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943E7" w14:textId="77777777" w:rsidR="004330A6" w:rsidRPr="00F84CAE" w:rsidRDefault="004330A6" w:rsidP="004330A6">
      <w:pPr>
        <w:rPr>
          <w:color w:val="984806"/>
          <w:sz w:val="22"/>
          <w:szCs w:val="22"/>
        </w:rPr>
      </w:pPr>
      <w:r w:rsidRPr="00F84CAE">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w:t>
      </w:r>
      <w:bookmarkStart w:id="0" w:name="_GoBack"/>
      <w:bookmarkEnd w:id="0"/>
      <w:r w:rsidRPr="00F84CAE">
        <w:rPr>
          <w:sz w:val="22"/>
          <w:szCs w:val="22"/>
        </w:rPr>
        <w:t>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Pr="00F84CAE">
        <w:rPr>
          <w:color w:val="984806"/>
          <w:sz w:val="22"/>
          <w:szCs w:val="22"/>
        </w:rPr>
        <w:t xml:space="preserve">. </w:t>
      </w:r>
    </w:p>
    <w:p w14:paraId="203EA579" w14:textId="429D3341" w:rsidR="00692C35" w:rsidRPr="00F84CAE" w:rsidRDefault="00692C35" w:rsidP="004330A6">
      <w:pPr>
        <w:rPr>
          <w:color w:val="FF0000"/>
          <w:sz w:val="22"/>
          <w:szCs w:val="22"/>
        </w:rPr>
      </w:pPr>
    </w:p>
    <w:p w14:paraId="23C4268C" w14:textId="77777777" w:rsidR="0089685B" w:rsidRPr="00F84CAE" w:rsidRDefault="0089685B" w:rsidP="004330A6">
      <w:pPr>
        <w:rPr>
          <w:color w:val="FF0000"/>
          <w:sz w:val="22"/>
          <w:szCs w:val="22"/>
        </w:rPr>
      </w:pPr>
    </w:p>
    <w:p w14:paraId="38FA3371" w14:textId="77777777" w:rsidR="006D345A" w:rsidRPr="00F84CAE" w:rsidRDefault="006D345A" w:rsidP="004330A6">
      <w:pPr>
        <w:ind w:right="-360"/>
        <w:rPr>
          <w:b/>
          <w:sz w:val="22"/>
          <w:szCs w:val="22"/>
          <w:u w:val="single"/>
        </w:rPr>
      </w:pPr>
      <w:r w:rsidRPr="00F84CAE">
        <w:rPr>
          <w:b/>
          <w:sz w:val="22"/>
          <w:szCs w:val="22"/>
          <w:u w:val="single"/>
        </w:rPr>
        <w:t>Full Text Clauses</w:t>
      </w:r>
    </w:p>
    <w:p w14:paraId="719435AA" w14:textId="26989967" w:rsidR="00354E35" w:rsidRPr="00F84CAE" w:rsidRDefault="00354E35" w:rsidP="00354E35">
      <w:pPr>
        <w:rPr>
          <w:sz w:val="22"/>
          <w:szCs w:val="22"/>
        </w:rPr>
      </w:pPr>
    </w:p>
    <w:p w14:paraId="4741DE42" w14:textId="4B73AA85" w:rsidR="00323788" w:rsidRPr="00F84CAE" w:rsidRDefault="00323788" w:rsidP="005B4992">
      <w:pPr>
        <w:rPr>
          <w:b/>
          <w:sz w:val="22"/>
          <w:szCs w:val="22"/>
        </w:rPr>
      </w:pPr>
      <w:r w:rsidRPr="00F84CAE">
        <w:rPr>
          <w:b/>
          <w:sz w:val="22"/>
          <w:szCs w:val="22"/>
        </w:rPr>
        <w:t xml:space="preserve">Section </w:t>
      </w:r>
      <w:r w:rsidR="008D1A4B" w:rsidRPr="00F84CAE">
        <w:rPr>
          <w:b/>
          <w:sz w:val="22"/>
          <w:szCs w:val="22"/>
        </w:rPr>
        <w:t>I</w:t>
      </w:r>
    </w:p>
    <w:p w14:paraId="62440ADB" w14:textId="77777777" w:rsidR="00323788" w:rsidRPr="00F84CAE" w:rsidRDefault="00323788" w:rsidP="00354E35">
      <w:pPr>
        <w:rPr>
          <w:sz w:val="22"/>
          <w:szCs w:val="22"/>
        </w:rPr>
      </w:pPr>
    </w:p>
    <w:p w14:paraId="79C7DA55" w14:textId="3BBC323C" w:rsidR="003F51CA" w:rsidRPr="00F84CAE" w:rsidRDefault="003F51CA" w:rsidP="003F51CA">
      <w:pPr>
        <w:rPr>
          <w:sz w:val="22"/>
          <w:szCs w:val="22"/>
        </w:rPr>
      </w:pPr>
      <w:r w:rsidRPr="00F84CAE">
        <w:rPr>
          <w:b/>
          <w:sz w:val="22"/>
          <w:szCs w:val="22"/>
        </w:rPr>
        <w:t>I.21</w:t>
      </w:r>
      <w:r w:rsidRPr="00F84CAE">
        <w:rPr>
          <w:b/>
          <w:sz w:val="22"/>
          <w:szCs w:val="22"/>
        </w:rPr>
        <w:tab/>
        <w:t>DOMESTIC SOURCE CRITERIA AND COMPLIANCE</w:t>
      </w:r>
    </w:p>
    <w:p w14:paraId="030FDA2E" w14:textId="77777777" w:rsidR="003F51CA" w:rsidRPr="00F84CAE" w:rsidRDefault="003F51CA" w:rsidP="003F51CA">
      <w:pPr>
        <w:rPr>
          <w:bCs/>
          <w:sz w:val="22"/>
          <w:szCs w:val="22"/>
        </w:rPr>
      </w:pPr>
      <w:r w:rsidRPr="00F84CAE" w:rsidDel="00806454">
        <w:rPr>
          <w:bCs/>
          <w:sz w:val="22"/>
          <w:szCs w:val="22"/>
        </w:rPr>
        <w:t xml:space="preserve"> </w:t>
      </w:r>
    </w:p>
    <w:p w14:paraId="1231CE63" w14:textId="77777777" w:rsidR="003F51CA" w:rsidRPr="00F84CAE" w:rsidRDefault="003F51CA" w:rsidP="003F51CA">
      <w:pPr>
        <w:rPr>
          <w:bCs/>
          <w:sz w:val="22"/>
          <w:szCs w:val="22"/>
        </w:rPr>
      </w:pPr>
      <w:r w:rsidRPr="00F84CAE">
        <w:rPr>
          <w:bCs/>
          <w:sz w:val="22"/>
          <w:szCs w:val="22"/>
        </w:rPr>
        <w:t>This solicitation is for the express purpose of procuring space transportation services (as defined by 51 U.S.C. §§ 50101 and 50131). As such, in accordance with 51 U.S.C. § 50131 and United States space policy, this procurement is restricted to United States industry entities that qualify as United States commercial providers as defined by 51 U.S.C. § 50101(7) and this solicitation. “United States commercial provider” is defined as any corporation, partnership, joint venture, association, or other entity which is organized or existing under the laws of the United States or any State, and whose controlling interest is held by United States citizens or permanent residents that performs space transportation services or that constructs any space transportation vehicle necessary to perform space transportation services.</w:t>
      </w:r>
    </w:p>
    <w:p w14:paraId="1BC75DDF" w14:textId="77777777" w:rsidR="003F51CA" w:rsidRPr="00F84CAE" w:rsidRDefault="003F51CA" w:rsidP="003F51CA">
      <w:pPr>
        <w:rPr>
          <w:bCs/>
          <w:sz w:val="22"/>
          <w:szCs w:val="22"/>
        </w:rPr>
      </w:pPr>
    </w:p>
    <w:p w14:paraId="4A68FD71" w14:textId="77777777" w:rsidR="003F51CA" w:rsidRPr="00F84CAE" w:rsidRDefault="003F51CA" w:rsidP="003F51CA">
      <w:pPr>
        <w:rPr>
          <w:bCs/>
          <w:sz w:val="22"/>
          <w:szCs w:val="22"/>
        </w:rPr>
      </w:pPr>
      <w:r w:rsidRPr="00F84CAE">
        <w:rPr>
          <w:bCs/>
          <w:sz w:val="22"/>
          <w:szCs w:val="22"/>
        </w:rPr>
        <w:t>“Space transportation services” is defined as the preparation of a space transportation vehicle and its payloads for transportation to, from, or within outer space, or in suborbital trajectory, and the conduct of transporting a payload to, from, or within outer space, or in suborbital trajectory and any other services required in the performance of this contract (or any task order issued thereunder), including services necessary to construct, produce, manufacture, or otherwise provide any and all space transportation vehicles necessary to perform the space transportation services.</w:t>
      </w:r>
    </w:p>
    <w:p w14:paraId="38CFB231" w14:textId="77777777" w:rsidR="003F51CA" w:rsidRPr="00F84CAE" w:rsidRDefault="003F51CA" w:rsidP="003F51CA">
      <w:pPr>
        <w:rPr>
          <w:bCs/>
          <w:sz w:val="22"/>
          <w:szCs w:val="22"/>
        </w:rPr>
      </w:pPr>
    </w:p>
    <w:p w14:paraId="12F3C8FC" w14:textId="77777777" w:rsidR="003F51CA" w:rsidRPr="00F84CAE" w:rsidRDefault="003F51CA" w:rsidP="003F51CA">
      <w:pPr>
        <w:rPr>
          <w:bCs/>
          <w:sz w:val="22"/>
          <w:szCs w:val="22"/>
        </w:rPr>
      </w:pPr>
      <w:r w:rsidRPr="00F84CAE">
        <w:rPr>
          <w:bCs/>
          <w:sz w:val="22"/>
          <w:szCs w:val="22"/>
        </w:rPr>
        <w:t>“Space transportation vehicle” is defined as any vehicle constructed for the purpose of operating in, or transporting a payload both to and within space.</w:t>
      </w:r>
    </w:p>
    <w:p w14:paraId="2D723474" w14:textId="77777777" w:rsidR="003F51CA" w:rsidRPr="00F84CAE" w:rsidRDefault="003F51CA" w:rsidP="003F51CA">
      <w:pPr>
        <w:rPr>
          <w:bCs/>
          <w:sz w:val="22"/>
          <w:szCs w:val="22"/>
        </w:rPr>
      </w:pPr>
    </w:p>
    <w:p w14:paraId="115315DE" w14:textId="77777777" w:rsidR="003F51CA" w:rsidRPr="00F84CAE" w:rsidRDefault="003F51CA" w:rsidP="003F51CA">
      <w:pPr>
        <w:rPr>
          <w:bCs/>
          <w:sz w:val="22"/>
          <w:szCs w:val="22"/>
        </w:rPr>
      </w:pPr>
      <w:r w:rsidRPr="00F84CAE">
        <w:rPr>
          <w:bCs/>
          <w:sz w:val="22"/>
          <w:szCs w:val="22"/>
        </w:rPr>
        <w:t>“Controlling Interest” means ownership of an amount of equity in such entity sufficient to direct management of the entity or to avoid transactions entered into by management. Ownership of at least fifty-one (51) percent of the equity in an entity creates a presumption that such an interest is controlling; however, the ultimate determination as to whether the interest is controlling resides with NASA.</w:t>
      </w:r>
    </w:p>
    <w:p w14:paraId="3B7AA351" w14:textId="77777777" w:rsidR="003F51CA" w:rsidRPr="00F84CAE" w:rsidRDefault="003F51CA" w:rsidP="003F51CA">
      <w:pPr>
        <w:rPr>
          <w:bCs/>
          <w:sz w:val="22"/>
          <w:szCs w:val="22"/>
        </w:rPr>
      </w:pPr>
    </w:p>
    <w:p w14:paraId="6AD820B5" w14:textId="77777777" w:rsidR="003F51CA" w:rsidRPr="00F84CAE" w:rsidRDefault="003F51CA" w:rsidP="003F51CA">
      <w:pPr>
        <w:rPr>
          <w:bCs/>
          <w:sz w:val="22"/>
          <w:szCs w:val="22"/>
        </w:rPr>
      </w:pPr>
      <w:r w:rsidRPr="00F84CAE">
        <w:rPr>
          <w:bCs/>
          <w:sz w:val="22"/>
          <w:szCs w:val="22"/>
        </w:rPr>
        <w:t xml:space="preserve">Offerors must certify that they meet these criteria in responding to this solicitation. </w:t>
      </w:r>
    </w:p>
    <w:p w14:paraId="006BA822" w14:textId="77777777" w:rsidR="003F51CA" w:rsidRPr="00F84CAE" w:rsidRDefault="003F51CA" w:rsidP="003F51CA">
      <w:pPr>
        <w:rPr>
          <w:bCs/>
          <w:sz w:val="22"/>
          <w:szCs w:val="22"/>
        </w:rPr>
      </w:pPr>
    </w:p>
    <w:p w14:paraId="3D1DD4E0" w14:textId="77777777" w:rsidR="003F51CA" w:rsidRPr="00F84CAE" w:rsidRDefault="003F51CA" w:rsidP="003F51CA">
      <w:pPr>
        <w:rPr>
          <w:bCs/>
          <w:sz w:val="22"/>
          <w:szCs w:val="22"/>
        </w:rPr>
      </w:pPr>
      <w:r w:rsidRPr="00F84CAE">
        <w:rPr>
          <w:bCs/>
          <w:sz w:val="22"/>
          <w:szCs w:val="22"/>
        </w:rPr>
        <w:t>Offerors that fail to meet these criteria are ineligible to participate in this procurement.</w:t>
      </w:r>
    </w:p>
    <w:p w14:paraId="3C7C7BE1" w14:textId="77777777" w:rsidR="003F51CA" w:rsidRPr="00F84CAE" w:rsidRDefault="003F51CA" w:rsidP="003F51CA">
      <w:pPr>
        <w:rPr>
          <w:bCs/>
          <w:sz w:val="22"/>
          <w:szCs w:val="22"/>
        </w:rPr>
      </w:pPr>
    </w:p>
    <w:p w14:paraId="0EA93843" w14:textId="77777777" w:rsidR="003F51CA" w:rsidRPr="00F84CAE" w:rsidRDefault="003F51CA" w:rsidP="003F51CA">
      <w:pPr>
        <w:rPr>
          <w:bCs/>
          <w:sz w:val="22"/>
          <w:szCs w:val="22"/>
        </w:rPr>
      </w:pPr>
      <w:r w:rsidRPr="00F84CAE">
        <w:rPr>
          <w:bCs/>
          <w:sz w:val="22"/>
          <w:szCs w:val="22"/>
        </w:rPr>
        <w:lastRenderedPageBreak/>
        <w:t>The Commercial Lunar Payload Service (CLPS) is by definition a space transportation service, and as such, requires the construction of a space transportation vehicle (or vehicles) in order to perform this service. As such, both the CLPS space transportation service provider prime contractor, as well as all firms that construct, produce, manufacture or otherwise provide space transportation vehicles for the purpose of the prime contractor’s performance of CLPS, must be United States commercial providers as defined above. Additionally, throughout its performance of the contract (including any and all task orders awarded thereunder), the CLPS space transportation service provider prime contractor shall provide a CLPS that utilizes domestic end products for all space transportation vehicles required for performance of this contract, inclusive of any launch vehicle and any other space transportation vehicle used to deliver payloads to the lunar surface. CLPS space transportation vehicles will be considered domestic end products only if the cost of their components, mined, produced or manufactured in the United States exceed fifty (50) percent of the cost of all their components. The cost of each component includes transportation costs to the place of incorporation into the CLPS and any applicable duty (whether or not a duty - free entry certificate is issued).</w:t>
      </w:r>
    </w:p>
    <w:p w14:paraId="0CE02DCC" w14:textId="77777777" w:rsidR="003F51CA" w:rsidRPr="00F84CAE" w:rsidRDefault="003F51CA" w:rsidP="003F51CA">
      <w:pPr>
        <w:rPr>
          <w:bCs/>
          <w:sz w:val="22"/>
          <w:szCs w:val="22"/>
        </w:rPr>
      </w:pPr>
    </w:p>
    <w:p w14:paraId="0F499B37" w14:textId="77777777" w:rsidR="003F51CA" w:rsidRPr="00F84CAE" w:rsidRDefault="003F51CA" w:rsidP="003F51CA">
      <w:pPr>
        <w:rPr>
          <w:bCs/>
          <w:sz w:val="22"/>
          <w:szCs w:val="22"/>
        </w:rPr>
      </w:pPr>
      <w:r w:rsidRPr="00F84CAE">
        <w:rPr>
          <w:bCs/>
          <w:sz w:val="22"/>
          <w:szCs w:val="22"/>
        </w:rPr>
        <w:t>By complying with the above, the CLPS space transportation service provider prime contractor shall also be in compliance with the United States National Space Transportation Policy, dated November 21, 2013 (“Policy”). Per this Policy, all US Government payloads launched pursuant to a task order under this contract must be launched on vehicles manufactured in the United States, unless the US Government payload qualifies as a hosted payload (as defined by NASA Policy Directive (“NPD”) 8610.12H) and NASA elects to avail itself of this exemption in accordance with that policy. NASA will notify prime contractors at time of the release of each request for task order proposals whether the particular task order mission qualifies for the “hosted payload” exemption and whether NASA is electing to utilize said exemption.</w:t>
      </w:r>
    </w:p>
    <w:p w14:paraId="15D457FD" w14:textId="77777777" w:rsidR="003F51CA" w:rsidRPr="00F84CAE" w:rsidRDefault="003F51CA" w:rsidP="003F51CA">
      <w:pPr>
        <w:rPr>
          <w:bCs/>
          <w:sz w:val="22"/>
          <w:szCs w:val="22"/>
        </w:rPr>
      </w:pPr>
    </w:p>
    <w:p w14:paraId="0E403192" w14:textId="77777777" w:rsidR="003F51CA" w:rsidRPr="00F84CAE" w:rsidRDefault="003F51CA" w:rsidP="003F51CA">
      <w:pPr>
        <w:rPr>
          <w:bCs/>
          <w:sz w:val="22"/>
          <w:szCs w:val="22"/>
        </w:rPr>
      </w:pPr>
      <w:r w:rsidRPr="00F84CAE">
        <w:rPr>
          <w:bCs/>
          <w:sz w:val="22"/>
          <w:szCs w:val="22"/>
        </w:rPr>
        <w:t>Failure to comply with these domestic source limitations may result in NASA exercising its right to terminate the contract for cause in accordance with FAR 52.212-4(m) and the applicable terms of this contract. NASA may elect not to exercise its right to terminate the contract; however, such an election is not a waiver of its right to do so in the future.</w:t>
      </w:r>
    </w:p>
    <w:p w14:paraId="4FBA6B68" w14:textId="77777777" w:rsidR="003F51CA" w:rsidRPr="00F84CAE" w:rsidRDefault="003F51CA" w:rsidP="003F51CA">
      <w:pPr>
        <w:rPr>
          <w:bCs/>
          <w:sz w:val="22"/>
          <w:szCs w:val="22"/>
        </w:rPr>
      </w:pPr>
    </w:p>
    <w:p w14:paraId="3DB7458E" w14:textId="3AF42B15" w:rsidR="003F51CA" w:rsidRPr="00F84CAE" w:rsidRDefault="003F51CA" w:rsidP="003F51CA">
      <w:pPr>
        <w:jc w:val="center"/>
        <w:rPr>
          <w:bCs/>
          <w:sz w:val="22"/>
          <w:szCs w:val="22"/>
        </w:rPr>
      </w:pPr>
      <w:r w:rsidRPr="00F84CAE">
        <w:rPr>
          <w:bCs/>
          <w:sz w:val="22"/>
          <w:szCs w:val="22"/>
        </w:rPr>
        <w:t>(End of text)</w:t>
      </w:r>
    </w:p>
    <w:p w14:paraId="44259DF2" w14:textId="77777777" w:rsidR="003F51CA" w:rsidRPr="00F84CAE" w:rsidRDefault="003F51CA" w:rsidP="003F51CA">
      <w:pPr>
        <w:jc w:val="center"/>
        <w:rPr>
          <w:bCs/>
          <w:sz w:val="22"/>
          <w:szCs w:val="22"/>
        </w:rPr>
      </w:pPr>
    </w:p>
    <w:p w14:paraId="70CD2A17" w14:textId="77777777" w:rsidR="00FD3030" w:rsidRPr="00F84CAE" w:rsidRDefault="00FD3030" w:rsidP="00F3298E">
      <w:pPr>
        <w:rPr>
          <w:bCs/>
          <w:sz w:val="22"/>
          <w:szCs w:val="22"/>
        </w:rPr>
      </w:pPr>
    </w:p>
    <w:p w14:paraId="33491EBA" w14:textId="16706486" w:rsidR="00F3298E" w:rsidRPr="00F84CAE" w:rsidRDefault="006D345A" w:rsidP="00F3298E">
      <w:pPr>
        <w:rPr>
          <w:b/>
          <w:bCs/>
          <w:sz w:val="22"/>
          <w:szCs w:val="22"/>
          <w:u w:val="single"/>
        </w:rPr>
      </w:pPr>
      <w:r w:rsidRPr="00F84CAE">
        <w:rPr>
          <w:b/>
          <w:bCs/>
          <w:sz w:val="22"/>
          <w:szCs w:val="22"/>
          <w:u w:val="single"/>
        </w:rPr>
        <w:t>FAR</w:t>
      </w:r>
      <w:r w:rsidR="00F3298E" w:rsidRPr="00F84CAE">
        <w:rPr>
          <w:b/>
          <w:bCs/>
          <w:sz w:val="22"/>
          <w:szCs w:val="22"/>
          <w:u w:val="single"/>
        </w:rPr>
        <w:t xml:space="preserve"> Clauses</w:t>
      </w:r>
    </w:p>
    <w:p w14:paraId="172CA63B" w14:textId="77777777" w:rsidR="00F3298E" w:rsidRPr="00F84CAE" w:rsidRDefault="00F3298E" w:rsidP="00546F96">
      <w:pPr>
        <w:rPr>
          <w:bCs/>
          <w:sz w:val="22"/>
          <w:szCs w:val="22"/>
        </w:rPr>
      </w:pPr>
    </w:p>
    <w:p w14:paraId="54BAF480" w14:textId="0A21CBA0" w:rsidR="00130B60" w:rsidRPr="00F84CAE" w:rsidRDefault="00130B60" w:rsidP="00130B60">
      <w:pPr>
        <w:rPr>
          <w:b/>
          <w:bCs/>
          <w:sz w:val="22"/>
          <w:szCs w:val="22"/>
        </w:rPr>
      </w:pPr>
      <w:r w:rsidRPr="00F84CAE">
        <w:rPr>
          <w:b/>
          <w:bCs/>
          <w:sz w:val="22"/>
          <w:szCs w:val="22"/>
        </w:rPr>
        <w:t>52.204-10, Reporting Executive Compensation and First-Tier Subcontract Awards (Oct 2016)</w:t>
      </w:r>
    </w:p>
    <w:p w14:paraId="2342B9C1" w14:textId="77777777" w:rsidR="00130B60" w:rsidRPr="00F84CAE" w:rsidRDefault="00130B60" w:rsidP="00130B60">
      <w:pPr>
        <w:rPr>
          <w:bCs/>
          <w:sz w:val="22"/>
          <w:szCs w:val="22"/>
        </w:rPr>
      </w:pPr>
    </w:p>
    <w:p w14:paraId="78E77BEF" w14:textId="1241C4E0" w:rsidR="00130B60" w:rsidRPr="00F84CAE" w:rsidRDefault="00130B60" w:rsidP="00343617">
      <w:pPr>
        <w:rPr>
          <w:b/>
          <w:bCs/>
          <w:sz w:val="22"/>
          <w:szCs w:val="22"/>
        </w:rPr>
      </w:pPr>
      <w:r w:rsidRPr="00F84CAE">
        <w:rPr>
          <w:b/>
          <w:bCs/>
          <w:sz w:val="22"/>
          <w:szCs w:val="22"/>
        </w:rPr>
        <w:t>52.204-15,</w:t>
      </w:r>
      <w:r w:rsidR="00A10438" w:rsidRPr="00F84CAE">
        <w:t xml:space="preserve"> </w:t>
      </w:r>
      <w:r w:rsidR="00A10438" w:rsidRPr="00F84CAE">
        <w:rPr>
          <w:b/>
          <w:bCs/>
          <w:sz w:val="22"/>
          <w:szCs w:val="22"/>
        </w:rPr>
        <w:t>Service Contract Reporting Requirements for Indefinite-Delivery Contracts (Oct 2016)</w:t>
      </w:r>
      <w:r w:rsidRPr="00F84CAE">
        <w:rPr>
          <w:b/>
          <w:bCs/>
          <w:sz w:val="22"/>
          <w:szCs w:val="22"/>
        </w:rPr>
        <w:t xml:space="preserve"> </w:t>
      </w:r>
      <w:r w:rsidR="00A10438" w:rsidRPr="00F84CAE">
        <w:rPr>
          <w:sz w:val="22"/>
          <w:szCs w:val="22"/>
        </w:rPr>
        <w:t>(Applicable if this purchase order/subcontract exceeds the thresholds in FAR 4.1703 except does not apply if the prime contract is funded by the Department of Defense. "Contractor" means "Lockheed Martin." The reports referred to in paragraph (f)(1) shall be furnished by Seller to Lockheed Martin by October 8 of each year. In paragraph (f)(2) the words "The Contractor shall advise the subcontractor" are changed to "Lockheed Martin advises Seller.")</w:t>
      </w:r>
      <w:r w:rsidR="001A1B78">
        <w:rPr>
          <w:sz w:val="22"/>
          <w:szCs w:val="22"/>
        </w:rPr>
        <w:t xml:space="preserve"> </w:t>
      </w:r>
    </w:p>
    <w:p w14:paraId="52AC264F" w14:textId="77777777" w:rsidR="00130B60" w:rsidRPr="00F84CAE" w:rsidRDefault="00130B60" w:rsidP="00343617">
      <w:pPr>
        <w:rPr>
          <w:b/>
          <w:bCs/>
          <w:sz w:val="22"/>
          <w:szCs w:val="22"/>
        </w:rPr>
      </w:pPr>
    </w:p>
    <w:p w14:paraId="3E04DFA9" w14:textId="4742602F" w:rsidR="003747E5" w:rsidRPr="00F84CAE" w:rsidRDefault="003747E5" w:rsidP="00343617">
      <w:pPr>
        <w:rPr>
          <w:b/>
          <w:bCs/>
          <w:sz w:val="22"/>
          <w:szCs w:val="22"/>
        </w:rPr>
      </w:pPr>
      <w:r w:rsidRPr="00F84CAE">
        <w:rPr>
          <w:b/>
          <w:bCs/>
          <w:sz w:val="22"/>
          <w:szCs w:val="22"/>
        </w:rPr>
        <w:t>52.219-8, Utilization of Small Business Concerns (</w:t>
      </w:r>
      <w:r w:rsidR="00A10438" w:rsidRPr="00F84CAE">
        <w:rPr>
          <w:b/>
          <w:bCs/>
          <w:sz w:val="22"/>
          <w:szCs w:val="22"/>
        </w:rPr>
        <w:t>Nov</w:t>
      </w:r>
      <w:r w:rsidRPr="00F84CAE">
        <w:rPr>
          <w:b/>
          <w:bCs/>
          <w:sz w:val="22"/>
          <w:szCs w:val="22"/>
        </w:rPr>
        <w:t xml:space="preserve"> 201</w:t>
      </w:r>
      <w:r w:rsidR="00A10438" w:rsidRPr="00F84CAE">
        <w:rPr>
          <w:b/>
          <w:bCs/>
          <w:sz w:val="22"/>
          <w:szCs w:val="22"/>
        </w:rPr>
        <w:t>6</w:t>
      </w:r>
      <w:r w:rsidRPr="00F84CAE">
        <w:rPr>
          <w:b/>
          <w:bCs/>
          <w:sz w:val="22"/>
          <w:szCs w:val="22"/>
        </w:rPr>
        <w:t>)</w:t>
      </w:r>
    </w:p>
    <w:p w14:paraId="4D4668E9" w14:textId="77777777" w:rsidR="003747E5" w:rsidRPr="00F84CAE" w:rsidRDefault="003747E5" w:rsidP="0017701B">
      <w:pPr>
        <w:rPr>
          <w:bCs/>
          <w:sz w:val="22"/>
          <w:szCs w:val="22"/>
        </w:rPr>
      </w:pPr>
    </w:p>
    <w:p w14:paraId="39DD2006" w14:textId="445BD687" w:rsidR="00473F7E" w:rsidRPr="00F84CAE" w:rsidRDefault="00473F7E" w:rsidP="0017701B">
      <w:pPr>
        <w:rPr>
          <w:bCs/>
          <w:sz w:val="22"/>
          <w:szCs w:val="22"/>
        </w:rPr>
      </w:pPr>
      <w:r w:rsidRPr="00F84CAE">
        <w:rPr>
          <w:b/>
          <w:bCs/>
          <w:sz w:val="22"/>
          <w:szCs w:val="22"/>
        </w:rPr>
        <w:t>52.219-9, Small Business Subcontracting Plan (</w:t>
      </w:r>
      <w:r w:rsidR="00767197" w:rsidRPr="00114421">
        <w:rPr>
          <w:b/>
          <w:bCs/>
          <w:sz w:val="22"/>
          <w:szCs w:val="22"/>
        </w:rPr>
        <w:t xml:space="preserve">Feb </w:t>
      </w:r>
      <w:r w:rsidRPr="00114421">
        <w:rPr>
          <w:b/>
          <w:bCs/>
          <w:sz w:val="22"/>
          <w:szCs w:val="22"/>
        </w:rPr>
        <w:t>201</w:t>
      </w:r>
      <w:r w:rsidR="00767197" w:rsidRPr="00114421">
        <w:rPr>
          <w:b/>
          <w:bCs/>
          <w:sz w:val="22"/>
          <w:szCs w:val="22"/>
        </w:rPr>
        <w:t>8</w:t>
      </w:r>
      <w:r w:rsidRPr="00F84CAE">
        <w:rPr>
          <w:b/>
          <w:bCs/>
          <w:sz w:val="22"/>
          <w:szCs w:val="22"/>
        </w:rPr>
        <w:t>)</w:t>
      </w:r>
    </w:p>
    <w:p w14:paraId="73224D22" w14:textId="77777777" w:rsidR="00473F7E" w:rsidRPr="00F84CAE" w:rsidRDefault="00473F7E" w:rsidP="0017701B">
      <w:pPr>
        <w:rPr>
          <w:b/>
          <w:bCs/>
          <w:sz w:val="22"/>
          <w:szCs w:val="22"/>
        </w:rPr>
      </w:pPr>
    </w:p>
    <w:p w14:paraId="28908E87" w14:textId="3A3FFE34" w:rsidR="00E40A74" w:rsidRPr="00F84CAE" w:rsidRDefault="00E40A74" w:rsidP="00343617">
      <w:pPr>
        <w:rPr>
          <w:sz w:val="22"/>
          <w:szCs w:val="22"/>
        </w:rPr>
      </w:pPr>
      <w:r w:rsidRPr="00F84CAE">
        <w:rPr>
          <w:b/>
          <w:bCs/>
          <w:sz w:val="22"/>
          <w:szCs w:val="22"/>
        </w:rPr>
        <w:t>52.227-14, Rights in Data - General (May 2014) and Alternate II (Dec 2007)</w:t>
      </w:r>
      <w:r w:rsidR="00343617" w:rsidRPr="00F84CAE">
        <w:t xml:space="preserve"> </w:t>
      </w:r>
      <w:r w:rsidR="00343617" w:rsidRPr="00F84CAE">
        <w:rPr>
          <w:b/>
          <w:bCs/>
          <w:sz w:val="22"/>
          <w:szCs w:val="22"/>
        </w:rPr>
        <w:t>as modified by NASA FAR Supplement 1852.227-14 (APR 2015)</w:t>
      </w:r>
      <w:r w:rsidRPr="00F84CAE">
        <w:rPr>
          <w:bCs/>
          <w:sz w:val="22"/>
          <w:szCs w:val="22"/>
        </w:rPr>
        <w:t xml:space="preserve"> (</w:t>
      </w:r>
      <w:r w:rsidRPr="00F84CAE">
        <w:rPr>
          <w:sz w:val="22"/>
          <w:szCs w:val="22"/>
        </w:rPr>
        <w:t>Alternate II will also apply.)</w:t>
      </w:r>
    </w:p>
    <w:p w14:paraId="4CB8A7BC" w14:textId="77777777" w:rsidR="00E40A74" w:rsidRPr="00F84CAE" w:rsidRDefault="00E40A74" w:rsidP="00E40A74">
      <w:pPr>
        <w:rPr>
          <w:sz w:val="22"/>
          <w:szCs w:val="22"/>
        </w:rPr>
      </w:pPr>
    </w:p>
    <w:p w14:paraId="6307B734" w14:textId="5C9136FC" w:rsidR="00E40A74" w:rsidRPr="00F84CAE" w:rsidRDefault="00E40A74" w:rsidP="00343617">
      <w:pPr>
        <w:rPr>
          <w:sz w:val="22"/>
          <w:szCs w:val="22"/>
        </w:rPr>
      </w:pPr>
      <w:r w:rsidRPr="00F84CAE">
        <w:rPr>
          <w:b/>
          <w:bCs/>
          <w:sz w:val="22"/>
          <w:szCs w:val="22"/>
        </w:rPr>
        <w:t>52.227-14, Rights in Data - General (May 2014) and Alternate III (Dec 2007)</w:t>
      </w:r>
      <w:r w:rsidR="00343617" w:rsidRPr="00F84CAE">
        <w:t xml:space="preserve"> </w:t>
      </w:r>
      <w:r w:rsidR="00343617" w:rsidRPr="00F84CAE">
        <w:rPr>
          <w:b/>
          <w:bCs/>
          <w:sz w:val="22"/>
          <w:szCs w:val="22"/>
        </w:rPr>
        <w:t>as modified by NASA FAR Supplement 1852.227-14 (APR 2015)</w:t>
      </w:r>
      <w:r w:rsidRPr="00F84CAE">
        <w:rPr>
          <w:bCs/>
          <w:sz w:val="22"/>
          <w:szCs w:val="22"/>
        </w:rPr>
        <w:t xml:space="preserve"> (</w:t>
      </w:r>
      <w:r w:rsidRPr="00F84CAE">
        <w:rPr>
          <w:sz w:val="22"/>
          <w:szCs w:val="22"/>
        </w:rPr>
        <w:t>Alternate III will also apply.)</w:t>
      </w:r>
    </w:p>
    <w:p w14:paraId="3A0C32E9" w14:textId="77777777" w:rsidR="00E40A74" w:rsidRPr="00F84CAE" w:rsidRDefault="00E40A74" w:rsidP="00E40A74">
      <w:pPr>
        <w:rPr>
          <w:sz w:val="22"/>
          <w:szCs w:val="22"/>
        </w:rPr>
      </w:pPr>
    </w:p>
    <w:p w14:paraId="28A5262A" w14:textId="002A71F6" w:rsidR="00F71764" w:rsidRPr="00F84CAE" w:rsidRDefault="00F71764" w:rsidP="000925F9">
      <w:pPr>
        <w:rPr>
          <w:sz w:val="22"/>
          <w:szCs w:val="22"/>
        </w:rPr>
      </w:pPr>
      <w:r w:rsidRPr="00F84CAE">
        <w:rPr>
          <w:b/>
          <w:sz w:val="22"/>
          <w:szCs w:val="22"/>
        </w:rPr>
        <w:t xml:space="preserve">52.227-16, Additional Data Requirements (Jun 1987) </w:t>
      </w:r>
      <w:r w:rsidRPr="00F84CAE">
        <w:rPr>
          <w:sz w:val="22"/>
          <w:szCs w:val="22"/>
        </w:rPr>
        <w:t>(Appli</w:t>
      </w:r>
      <w:r w:rsidR="00666FB0" w:rsidRPr="00F84CAE">
        <w:rPr>
          <w:sz w:val="22"/>
          <w:szCs w:val="22"/>
        </w:rPr>
        <w:t xml:space="preserve">cable if </w:t>
      </w:r>
      <w:r w:rsidR="0066590B" w:rsidRPr="00F84CAE">
        <w:rPr>
          <w:sz w:val="22"/>
          <w:szCs w:val="22"/>
        </w:rPr>
        <w:t>Seller</w:t>
      </w:r>
      <w:r w:rsidR="00666FB0" w:rsidRPr="00F84CAE">
        <w:rPr>
          <w:sz w:val="22"/>
          <w:szCs w:val="22"/>
        </w:rPr>
        <w:t xml:space="preserve"> will be delivering </w:t>
      </w:r>
      <w:r w:rsidRPr="00F84CAE">
        <w:rPr>
          <w:sz w:val="22"/>
          <w:szCs w:val="22"/>
        </w:rPr>
        <w:t>technical data.  “Contracting Officer” means “Lockheed Martin and the Contracting Officer.”)</w:t>
      </w:r>
      <w:r w:rsidR="001A1B78" w:rsidRPr="001A1B78">
        <w:rPr>
          <w:rFonts w:ascii="Arial" w:hAnsi="Arial" w:cs="Arial"/>
          <w:color w:val="C00000"/>
          <w:sz w:val="20"/>
        </w:rPr>
        <w:t xml:space="preserve"> </w:t>
      </w:r>
    </w:p>
    <w:p w14:paraId="62B5DD5E" w14:textId="77777777" w:rsidR="000C6B95" w:rsidRPr="00F84CAE" w:rsidRDefault="000C6B95" w:rsidP="00F71764">
      <w:pPr>
        <w:jc w:val="both"/>
        <w:rPr>
          <w:b/>
          <w:bCs/>
          <w:sz w:val="22"/>
          <w:szCs w:val="22"/>
        </w:rPr>
      </w:pPr>
    </w:p>
    <w:p w14:paraId="48A2671B" w14:textId="7762A0C3" w:rsidR="00AE75FE" w:rsidRPr="00F84CAE" w:rsidRDefault="00AE75FE" w:rsidP="00AE75FE">
      <w:pPr>
        <w:rPr>
          <w:bCs/>
          <w:sz w:val="22"/>
          <w:szCs w:val="22"/>
        </w:rPr>
      </w:pPr>
      <w:r w:rsidRPr="00F84CAE">
        <w:rPr>
          <w:b/>
          <w:bCs/>
          <w:sz w:val="22"/>
          <w:szCs w:val="22"/>
        </w:rPr>
        <w:t xml:space="preserve">52.227-17, Rights in Data – Special Works (Dec 2007) </w:t>
      </w:r>
      <w:r w:rsidRPr="00F84CAE">
        <w:rPr>
          <w:bCs/>
          <w:sz w:val="22"/>
          <w:szCs w:val="22"/>
        </w:rPr>
        <w:t>(</w:t>
      </w:r>
      <w:r w:rsidRPr="00F84CAE">
        <w:rPr>
          <w:sz w:val="22"/>
          <w:szCs w:val="22"/>
        </w:rPr>
        <w:t xml:space="preserve">Applicable if Seller will be providing data subject to this clause. </w:t>
      </w:r>
      <w:r w:rsidRPr="00F84CAE">
        <w:rPr>
          <w:bCs/>
          <w:sz w:val="22"/>
          <w:szCs w:val="22"/>
        </w:rPr>
        <w:t xml:space="preserve"> Communication with the Contracting Officer shall be made through Lockheed Martin.</w:t>
      </w:r>
      <w:r w:rsidRPr="00F84CAE">
        <w:rPr>
          <w:sz w:val="22"/>
          <w:szCs w:val="22"/>
        </w:rPr>
        <w:t xml:space="preserve">  "Government" paragraph (e) includes “Lockheed Martin."</w:t>
      </w:r>
      <w:r w:rsidRPr="00F84CAE">
        <w:rPr>
          <w:bCs/>
          <w:sz w:val="22"/>
          <w:szCs w:val="22"/>
        </w:rPr>
        <w:t>)</w:t>
      </w:r>
      <w:r w:rsidR="001A1B78">
        <w:rPr>
          <w:bCs/>
          <w:sz w:val="22"/>
          <w:szCs w:val="22"/>
        </w:rPr>
        <w:t xml:space="preserve"> </w:t>
      </w:r>
    </w:p>
    <w:p w14:paraId="195A63FB" w14:textId="77777777" w:rsidR="00AE75FE" w:rsidRPr="00F84CAE" w:rsidRDefault="00AE75FE" w:rsidP="00AE75FE">
      <w:pPr>
        <w:rPr>
          <w:b/>
          <w:bCs/>
          <w:sz w:val="22"/>
          <w:szCs w:val="22"/>
        </w:rPr>
      </w:pPr>
    </w:p>
    <w:p w14:paraId="52FD83FD" w14:textId="1DBE541A" w:rsidR="00A10438" w:rsidRPr="00F84CAE" w:rsidRDefault="00A10438" w:rsidP="00A10438">
      <w:pPr>
        <w:rPr>
          <w:rFonts w:ascii="Arial" w:hAnsi="Arial" w:cs="Arial"/>
          <w:bCs/>
          <w:color w:val="FF0000"/>
          <w:sz w:val="20"/>
          <w:szCs w:val="20"/>
        </w:rPr>
      </w:pPr>
      <w:r w:rsidRPr="00F84CAE">
        <w:rPr>
          <w:b/>
          <w:sz w:val="22"/>
          <w:szCs w:val="22"/>
        </w:rPr>
        <w:t>52.232-29, Terms for Financing of Purchases of Commercial Items (Feb 2002)</w:t>
      </w:r>
      <w:r w:rsidRPr="00F84CAE">
        <w:rPr>
          <w:sz w:val="22"/>
          <w:szCs w:val="22"/>
        </w:rPr>
        <w:t xml:space="preserve"> (</w:t>
      </w:r>
      <w:r w:rsidRPr="00F84CAE">
        <w:rPr>
          <w:bCs/>
          <w:sz w:val="22"/>
          <w:szCs w:val="22"/>
        </w:rPr>
        <w:t xml:space="preserve">Applicable for all purchase orders/subcontracts for commercial items where financing payments will be made.  "Government" means "Lockheed Martin."  The reference to the Termination for Cause clause means the termination for default clause of this </w:t>
      </w:r>
      <w:r w:rsidR="001A1B78">
        <w:rPr>
          <w:bCs/>
          <w:sz w:val="22"/>
          <w:szCs w:val="22"/>
        </w:rPr>
        <w:t>purchase order/subc</w:t>
      </w:r>
      <w:r w:rsidRPr="00F84CAE">
        <w:rPr>
          <w:bCs/>
          <w:sz w:val="22"/>
          <w:szCs w:val="22"/>
        </w:rPr>
        <w:t>ontract.)</w:t>
      </w:r>
      <w:r w:rsidR="001A1B78">
        <w:rPr>
          <w:bCs/>
          <w:sz w:val="22"/>
          <w:szCs w:val="22"/>
        </w:rPr>
        <w:t xml:space="preserve"> </w:t>
      </w:r>
    </w:p>
    <w:p w14:paraId="62BD65E9" w14:textId="77777777" w:rsidR="00A10438" w:rsidRPr="00F84CAE" w:rsidRDefault="00A10438" w:rsidP="00A10438">
      <w:pPr>
        <w:rPr>
          <w:bCs/>
          <w:sz w:val="22"/>
          <w:szCs w:val="22"/>
        </w:rPr>
      </w:pPr>
    </w:p>
    <w:p w14:paraId="16FB9628" w14:textId="29AD23AB" w:rsidR="00A10438" w:rsidRPr="00F84CAE" w:rsidRDefault="00A10438" w:rsidP="00A10438">
      <w:pPr>
        <w:rPr>
          <w:b/>
          <w:bCs/>
          <w:sz w:val="22"/>
          <w:szCs w:val="22"/>
        </w:rPr>
      </w:pPr>
      <w:r w:rsidRPr="00F84CAE">
        <w:rPr>
          <w:b/>
          <w:bCs/>
          <w:sz w:val="22"/>
          <w:szCs w:val="22"/>
        </w:rPr>
        <w:t>52.232-30 Installment Payments for Commercial Items (Oct 1995)</w:t>
      </w:r>
      <w:r w:rsidRPr="00F84CAE">
        <w:rPr>
          <w:sz w:val="22"/>
          <w:szCs w:val="22"/>
        </w:rPr>
        <w:t xml:space="preserve"> (</w:t>
      </w:r>
      <w:r w:rsidRPr="00F84CAE">
        <w:rPr>
          <w:bCs/>
          <w:sz w:val="22"/>
          <w:szCs w:val="22"/>
        </w:rPr>
        <w:t>Applicable for all purchase orders/ subcontracts for commercial items where installment payments will be paid to the Seller.  "Contracting Officer" and "Government" means "Lockheed Martin.")</w:t>
      </w:r>
      <w:r w:rsidR="001A1B78">
        <w:rPr>
          <w:bCs/>
          <w:sz w:val="22"/>
          <w:szCs w:val="22"/>
        </w:rPr>
        <w:t xml:space="preserve"> </w:t>
      </w:r>
    </w:p>
    <w:p w14:paraId="4CBC2F55" w14:textId="77777777" w:rsidR="00A10438" w:rsidRPr="00F84CAE" w:rsidRDefault="00A10438" w:rsidP="00A10438">
      <w:pPr>
        <w:rPr>
          <w:b/>
          <w:bCs/>
          <w:sz w:val="22"/>
          <w:szCs w:val="22"/>
        </w:rPr>
      </w:pPr>
    </w:p>
    <w:p w14:paraId="4CB1DDEE" w14:textId="77777777" w:rsidR="00F9113E" w:rsidRPr="00F84CAE" w:rsidRDefault="00F9113E" w:rsidP="00F9113E">
      <w:pPr>
        <w:rPr>
          <w:sz w:val="22"/>
          <w:szCs w:val="22"/>
        </w:rPr>
      </w:pPr>
      <w:r w:rsidRPr="00F84CAE">
        <w:rPr>
          <w:b/>
          <w:sz w:val="22"/>
          <w:szCs w:val="22"/>
        </w:rPr>
        <w:t>52.245-1, Government Property (Jan 2017)</w:t>
      </w:r>
      <w:r w:rsidRPr="00F84CAE">
        <w:rPr>
          <w:sz w:val="22"/>
          <w:szCs w:val="22"/>
        </w:rPr>
        <w:t xml:space="preserve"> </w:t>
      </w:r>
    </w:p>
    <w:p w14:paraId="5E9BD0F6" w14:textId="77777777" w:rsidR="00F9113E" w:rsidRPr="00F84CAE" w:rsidRDefault="00F9113E" w:rsidP="00F9113E">
      <w:pPr>
        <w:rPr>
          <w:sz w:val="22"/>
          <w:szCs w:val="22"/>
        </w:rPr>
      </w:pPr>
    </w:p>
    <w:p w14:paraId="1AAC524C" w14:textId="555A7673" w:rsidR="005B4AAB" w:rsidRPr="00F84CAE" w:rsidRDefault="00F71764" w:rsidP="005B4AAB">
      <w:pPr>
        <w:rPr>
          <w:sz w:val="22"/>
          <w:szCs w:val="22"/>
        </w:rPr>
      </w:pPr>
      <w:r w:rsidRPr="00F84CAE">
        <w:rPr>
          <w:b/>
          <w:sz w:val="22"/>
          <w:szCs w:val="22"/>
        </w:rPr>
        <w:t>52.245-9, Use and Charges (</w:t>
      </w:r>
      <w:r w:rsidR="008C7951" w:rsidRPr="00F84CAE">
        <w:rPr>
          <w:b/>
          <w:sz w:val="22"/>
          <w:szCs w:val="22"/>
        </w:rPr>
        <w:t>Apr 2012</w:t>
      </w:r>
      <w:r w:rsidRPr="00F84CAE">
        <w:rPr>
          <w:b/>
          <w:sz w:val="22"/>
          <w:szCs w:val="22"/>
        </w:rPr>
        <w:t xml:space="preserve">) </w:t>
      </w:r>
      <w:r w:rsidRPr="00783C0F">
        <w:rPr>
          <w:bCs/>
          <w:sz w:val="22"/>
          <w:szCs w:val="22"/>
        </w:rPr>
        <w:t>(</w:t>
      </w:r>
      <w:r w:rsidR="00FD43FA" w:rsidRPr="00F84CAE">
        <w:rPr>
          <w:bCs/>
          <w:sz w:val="22"/>
          <w:szCs w:val="22"/>
        </w:rPr>
        <w:t>Applicable for all purchase orders/subcontracts when the clause at 52.245-1</w:t>
      </w:r>
      <w:r w:rsidR="000925F9" w:rsidRPr="00F84CAE">
        <w:rPr>
          <w:bCs/>
          <w:sz w:val="22"/>
          <w:szCs w:val="22"/>
        </w:rPr>
        <w:t>, Government Property, applies.</w:t>
      </w:r>
      <w:r w:rsidRPr="00783C0F">
        <w:rPr>
          <w:bCs/>
          <w:sz w:val="22"/>
          <w:szCs w:val="22"/>
        </w:rPr>
        <w:t xml:space="preserve">  Communication with the government under this clause will be made through Lockheed Martin</w:t>
      </w:r>
      <w:r w:rsidR="007801DE" w:rsidRPr="00783C0F">
        <w:rPr>
          <w:bCs/>
          <w:sz w:val="22"/>
          <w:szCs w:val="22"/>
        </w:rPr>
        <w:t>.)</w:t>
      </w:r>
      <w:r w:rsidR="005E4D77" w:rsidRPr="005E4D77">
        <w:rPr>
          <w:rFonts w:ascii="Arial" w:hAnsi="Arial" w:cs="Arial"/>
          <w:color w:val="C00000"/>
          <w:sz w:val="20"/>
        </w:rPr>
        <w:t xml:space="preserve"> </w:t>
      </w:r>
    </w:p>
    <w:p w14:paraId="5FDDFAC9" w14:textId="77777777" w:rsidR="00BF7263" w:rsidRPr="00F84CAE" w:rsidRDefault="00BF7263" w:rsidP="005B4AAB">
      <w:pPr>
        <w:rPr>
          <w:sz w:val="22"/>
          <w:szCs w:val="22"/>
        </w:rPr>
      </w:pPr>
    </w:p>
    <w:p w14:paraId="529A1ED6" w14:textId="77777777" w:rsidR="005600AB" w:rsidRPr="00F84CAE" w:rsidRDefault="005600AB" w:rsidP="005B4AAB">
      <w:pPr>
        <w:rPr>
          <w:sz w:val="22"/>
          <w:szCs w:val="22"/>
        </w:rPr>
      </w:pPr>
    </w:p>
    <w:p w14:paraId="7D9DC7E9" w14:textId="4C453A10" w:rsidR="006D345A" w:rsidRPr="00F84CAE" w:rsidRDefault="006D345A" w:rsidP="006D345A">
      <w:pPr>
        <w:rPr>
          <w:b/>
          <w:sz w:val="22"/>
          <w:szCs w:val="22"/>
          <w:u w:val="single"/>
        </w:rPr>
      </w:pPr>
      <w:r w:rsidRPr="00F84CAE">
        <w:rPr>
          <w:b/>
          <w:sz w:val="22"/>
          <w:szCs w:val="22"/>
          <w:u w:val="single"/>
        </w:rPr>
        <w:t>N</w:t>
      </w:r>
      <w:r w:rsidR="008C5214" w:rsidRPr="00F84CAE">
        <w:rPr>
          <w:b/>
          <w:sz w:val="22"/>
          <w:szCs w:val="22"/>
          <w:u w:val="single"/>
        </w:rPr>
        <w:t xml:space="preserve">ASA </w:t>
      </w:r>
      <w:r w:rsidRPr="00F84CAE">
        <w:rPr>
          <w:b/>
          <w:sz w:val="22"/>
          <w:szCs w:val="22"/>
          <w:u w:val="single"/>
        </w:rPr>
        <w:t>F</w:t>
      </w:r>
      <w:r w:rsidR="008C5214" w:rsidRPr="00F84CAE">
        <w:rPr>
          <w:b/>
          <w:sz w:val="22"/>
          <w:szCs w:val="22"/>
          <w:u w:val="single"/>
        </w:rPr>
        <w:t>AR</w:t>
      </w:r>
      <w:r w:rsidRPr="00F84CAE">
        <w:rPr>
          <w:b/>
          <w:sz w:val="22"/>
          <w:szCs w:val="22"/>
          <w:u w:val="single"/>
        </w:rPr>
        <w:t>S Clauses</w:t>
      </w:r>
    </w:p>
    <w:p w14:paraId="290B437C" w14:textId="77777777" w:rsidR="006D345A" w:rsidRPr="00F84CAE" w:rsidRDefault="006D345A" w:rsidP="005B4AAB">
      <w:pPr>
        <w:rPr>
          <w:sz w:val="22"/>
          <w:szCs w:val="22"/>
        </w:rPr>
      </w:pPr>
    </w:p>
    <w:p w14:paraId="675D95E9" w14:textId="39C0D6FF" w:rsidR="00AE75FE" w:rsidRPr="00F84CAE" w:rsidRDefault="00AE75FE" w:rsidP="00AE75FE">
      <w:pPr>
        <w:rPr>
          <w:bCs/>
          <w:sz w:val="22"/>
          <w:szCs w:val="22"/>
        </w:rPr>
      </w:pPr>
      <w:r w:rsidRPr="00F84CAE">
        <w:rPr>
          <w:b/>
          <w:bCs/>
          <w:sz w:val="22"/>
          <w:szCs w:val="22"/>
        </w:rPr>
        <w:t>1852.223-72, Safety and Health (Short Form) (Jul 2015)</w:t>
      </w:r>
      <w:r w:rsidRPr="00F84CAE">
        <w:rPr>
          <w:sz w:val="22"/>
          <w:szCs w:val="22"/>
        </w:rPr>
        <w:t xml:space="preserve"> (</w:t>
      </w:r>
      <w:r w:rsidRPr="00F84CAE">
        <w:rPr>
          <w:bCs/>
          <w:sz w:val="22"/>
          <w:szCs w:val="22"/>
        </w:rPr>
        <w:t>Applicable for all purchase orders/subcontracts in excess of the simplified acquisition threshold.</w:t>
      </w:r>
      <w:r w:rsidRPr="00F84CAE">
        <w:rPr>
          <w:color w:val="000000"/>
          <w:sz w:val="22"/>
          <w:szCs w:val="22"/>
        </w:rPr>
        <w:t>)</w:t>
      </w:r>
      <w:r w:rsidRPr="00F84CAE">
        <w:rPr>
          <w:bCs/>
          <w:sz w:val="22"/>
          <w:szCs w:val="22"/>
        </w:rPr>
        <w:t xml:space="preserve"> </w:t>
      </w:r>
    </w:p>
    <w:p w14:paraId="0B91F93B" w14:textId="77777777" w:rsidR="00AE75FE" w:rsidRPr="00F84CAE" w:rsidRDefault="00AE75FE" w:rsidP="005B4AAB">
      <w:pPr>
        <w:rPr>
          <w:sz w:val="22"/>
          <w:szCs w:val="22"/>
        </w:rPr>
      </w:pPr>
    </w:p>
    <w:p w14:paraId="12D7CB38" w14:textId="3604C1F7" w:rsidR="001C1F26" w:rsidRPr="0001386B" w:rsidRDefault="00673591" w:rsidP="0001386B">
      <w:pPr>
        <w:autoSpaceDE w:val="0"/>
        <w:autoSpaceDN w:val="0"/>
        <w:adjustRightInd w:val="0"/>
        <w:rPr>
          <w:b/>
          <w:bCs/>
          <w:sz w:val="22"/>
          <w:szCs w:val="22"/>
        </w:rPr>
      </w:pPr>
      <w:r w:rsidRPr="00F84CAE">
        <w:rPr>
          <w:b/>
          <w:bCs/>
          <w:sz w:val="22"/>
          <w:szCs w:val="22"/>
        </w:rPr>
        <w:t xml:space="preserve">1852.245-76, List of Government-Furnished Property (Jan 2011) </w:t>
      </w:r>
      <w:r w:rsidRPr="00F84CAE">
        <w:rPr>
          <w:sz w:val="22"/>
          <w:szCs w:val="22"/>
        </w:rPr>
        <w:t>(Applicable if Seller is being furnished Government property.)</w:t>
      </w:r>
      <w:r w:rsidR="005E4D77" w:rsidRPr="005E4D77">
        <w:rPr>
          <w:rFonts w:ascii="Arial" w:hAnsi="Arial" w:cs="Arial"/>
          <w:color w:val="C00000"/>
          <w:sz w:val="20"/>
        </w:rPr>
        <w:t xml:space="preserve"> </w:t>
      </w:r>
    </w:p>
    <w:sectPr w:rsidR="001C1F26" w:rsidRPr="0001386B" w:rsidSect="000F2675">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7AA49" w14:textId="77777777" w:rsidR="00691C2E" w:rsidRDefault="00691C2E">
      <w:r>
        <w:separator/>
      </w:r>
    </w:p>
  </w:endnote>
  <w:endnote w:type="continuationSeparator" w:id="0">
    <w:p w14:paraId="348A993D" w14:textId="77777777" w:rsidR="00691C2E" w:rsidRDefault="0069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E508B" w14:textId="037D8645" w:rsidR="00691C2E" w:rsidRPr="00AC0EAB" w:rsidRDefault="00691C2E" w:rsidP="00093BD8">
    <w:pPr>
      <w:pStyle w:val="Footer"/>
      <w:tabs>
        <w:tab w:val="clear" w:pos="4320"/>
        <w:tab w:val="clear" w:pos="8640"/>
        <w:tab w:val="center" w:pos="5040"/>
        <w:tab w:val="right" w:pos="10080"/>
      </w:tabs>
      <w:rPr>
        <w:sz w:val="23"/>
        <w:szCs w:val="23"/>
      </w:rPr>
    </w:pPr>
    <w:r w:rsidRPr="00AC0EAB">
      <w:rPr>
        <w:sz w:val="23"/>
        <w:szCs w:val="23"/>
      </w:rPr>
      <w:t xml:space="preserve">Document No. </w:t>
    </w:r>
    <w:r>
      <w:rPr>
        <w:sz w:val="23"/>
        <w:szCs w:val="23"/>
      </w:rPr>
      <w:t>CS094</w:t>
    </w:r>
    <w:r w:rsidRPr="00AC0EAB">
      <w:rPr>
        <w:sz w:val="23"/>
        <w:szCs w:val="23"/>
      </w:rPr>
      <w:t xml:space="preserve">, Rev. </w:t>
    </w:r>
    <w:r>
      <w:rPr>
        <w:sz w:val="23"/>
        <w:szCs w:val="23"/>
      </w:rPr>
      <w:t xml:space="preserve"> 0</w:t>
    </w:r>
    <w:r w:rsidRPr="00AC0EAB">
      <w:rPr>
        <w:sz w:val="23"/>
        <w:szCs w:val="23"/>
      </w:rPr>
      <w:tab/>
    </w:r>
    <w:r>
      <w:rPr>
        <w:sz w:val="23"/>
        <w:szCs w:val="23"/>
      </w:rPr>
      <w:tab/>
    </w:r>
    <w:r w:rsidRPr="00AC0EAB">
      <w:rPr>
        <w:rStyle w:val="PageNumber"/>
        <w:sz w:val="23"/>
        <w:szCs w:val="23"/>
      </w:rPr>
      <w:fldChar w:fldCharType="begin"/>
    </w:r>
    <w:r w:rsidRPr="00AC0EAB">
      <w:rPr>
        <w:rStyle w:val="PageNumber"/>
        <w:sz w:val="23"/>
        <w:szCs w:val="23"/>
      </w:rPr>
      <w:instrText xml:space="preserve"> PAGE </w:instrText>
    </w:r>
    <w:r w:rsidRPr="00AC0EAB">
      <w:rPr>
        <w:rStyle w:val="PageNumber"/>
        <w:sz w:val="23"/>
        <w:szCs w:val="23"/>
      </w:rPr>
      <w:fldChar w:fldCharType="separate"/>
    </w:r>
    <w:r>
      <w:rPr>
        <w:rStyle w:val="PageNumber"/>
        <w:noProof/>
        <w:sz w:val="23"/>
        <w:szCs w:val="23"/>
      </w:rPr>
      <w:t>11</w:t>
    </w:r>
    <w:r w:rsidRPr="00AC0EAB">
      <w:rPr>
        <w:rStyle w:val="PageNumber"/>
        <w:sz w:val="23"/>
        <w:szCs w:val="23"/>
      </w:rPr>
      <w:fldChar w:fldCharType="end"/>
    </w:r>
    <w:r w:rsidRPr="00AC0EAB">
      <w:rPr>
        <w:rStyle w:val="PageNumber"/>
        <w:sz w:val="23"/>
        <w:szCs w:val="23"/>
      </w:rPr>
      <w:t xml:space="preserve"> of </w:t>
    </w:r>
    <w:r w:rsidR="00142FE3">
      <w:rPr>
        <w:rStyle w:val="PageNumber"/>
        <w:sz w:val="23"/>
        <w:szCs w:val="23"/>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87906" w14:textId="77777777" w:rsidR="00691C2E" w:rsidRDefault="00691C2E">
      <w:r>
        <w:separator/>
      </w:r>
    </w:p>
  </w:footnote>
  <w:footnote w:type="continuationSeparator" w:id="0">
    <w:p w14:paraId="3668E9D3" w14:textId="77777777" w:rsidR="00691C2E" w:rsidRDefault="00691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845F5" w14:textId="1FCFD44D" w:rsidR="00691C2E" w:rsidRDefault="00691C2E" w:rsidP="00093BD8">
    <w:pPr>
      <w:pStyle w:val="Header"/>
      <w:tabs>
        <w:tab w:val="clear" w:pos="4320"/>
        <w:tab w:val="clear" w:pos="8640"/>
        <w:tab w:val="center" w:pos="5040"/>
        <w:tab w:val="right" w:pos="10080"/>
      </w:tabs>
    </w:pPr>
    <w:r>
      <w:rPr>
        <w:rFonts w:ascii="Helvetica" w:hAnsi="Helvetica"/>
        <w:noProof/>
      </w:rPr>
      <w:drawing>
        <wp:inline distT="0" distB="0" distL="0" distR="0" wp14:anchorId="7C645770" wp14:editId="7351EB0C">
          <wp:extent cx="1600200" cy="238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38125"/>
                  </a:xfrm>
                  <a:prstGeom prst="rect">
                    <a:avLst/>
                  </a:prstGeom>
                  <a:noFill/>
                  <a:ln>
                    <a:noFill/>
                  </a:ln>
                </pic:spPr>
              </pic:pic>
            </a:graphicData>
          </a:graphic>
        </wp:inline>
      </w:drawing>
    </w:r>
    <w:r>
      <w:rPr>
        <w:rFonts w:ascii="Helvetica" w:hAnsi="Helvetica"/>
      </w:rPr>
      <w:tab/>
    </w:r>
    <w:r>
      <w:rPr>
        <w:rFonts w:ascii="Helvetica" w:hAnsi="Helvetica"/>
      </w:rPr>
      <w:tab/>
    </w:r>
    <w:r>
      <w:t>11/</w:t>
    </w:r>
    <w:r w:rsidR="00142FE3">
      <w:t>25</w:t>
    </w:r>
    <w:r>
      <w:t>/2019</w:t>
    </w:r>
  </w:p>
  <w:p w14:paraId="47A0A13E" w14:textId="77777777" w:rsidR="00691C2E" w:rsidRDefault="00691C2E" w:rsidP="00093BD8">
    <w:pPr>
      <w:pStyle w:val="Header"/>
      <w:tabs>
        <w:tab w:val="clear" w:pos="8640"/>
        <w:tab w:val="right" w:pos="9270"/>
      </w:tabs>
    </w:pPr>
  </w:p>
  <w:p w14:paraId="3064C858" w14:textId="62283F1B" w:rsidR="00691C2E" w:rsidRPr="00093BD8" w:rsidRDefault="00691C2E" w:rsidP="00093BD8">
    <w:pPr>
      <w:pStyle w:val="Header"/>
      <w:tabs>
        <w:tab w:val="clear" w:pos="4320"/>
        <w:tab w:val="clear" w:pos="8640"/>
        <w:tab w:val="center" w:pos="5040"/>
        <w:tab w:val="right" w:pos="9270"/>
      </w:tabs>
      <w:rPr>
        <w:b/>
      </w:rPr>
    </w:pPr>
    <w:r>
      <w:tab/>
    </w:r>
    <w:r w:rsidRPr="00093BD8">
      <w:rPr>
        <w:b/>
      </w:rPr>
      <w:t>Document No. CS094, Rev. 0</w:t>
    </w:r>
  </w:p>
  <w:p w14:paraId="2566A346" w14:textId="77777777" w:rsidR="00691C2E" w:rsidRDefault="00691C2E" w:rsidP="00457ADB">
    <w:pPr>
      <w:pStyle w:val="Header"/>
    </w:pPr>
  </w:p>
  <w:p w14:paraId="6D927CF5" w14:textId="1FD002FC" w:rsidR="00691C2E" w:rsidRPr="0017701B" w:rsidRDefault="00691C2E" w:rsidP="003219F9">
    <w:pPr>
      <w:pStyle w:val="Header"/>
      <w:tabs>
        <w:tab w:val="clear" w:pos="4320"/>
        <w:tab w:val="clear" w:pos="8640"/>
        <w:tab w:val="center" w:pos="5040"/>
        <w:tab w:val="right" w:pos="9360"/>
      </w:tabs>
      <w:rPr>
        <w:b/>
      </w:rPr>
    </w:pPr>
    <w:bookmarkStart w:id="1" w:name="_Hlk25498668"/>
    <w:r w:rsidRPr="0017701B">
      <w:rPr>
        <w:b/>
      </w:rPr>
      <w:t xml:space="preserve">Flowdowns for </w:t>
    </w:r>
    <w:r>
      <w:rPr>
        <w:b/>
      </w:rPr>
      <w:t xml:space="preserve">Prime Contract </w:t>
    </w:r>
    <w:r w:rsidR="00564B3E" w:rsidRPr="00564B3E">
      <w:rPr>
        <w:b/>
      </w:rPr>
      <w:t>80HQTR19D0014</w:t>
    </w:r>
    <w:r w:rsidRPr="00BE5CCE">
      <w:rPr>
        <w:b/>
      </w:rPr>
      <w:t>,</w:t>
    </w:r>
    <w:r>
      <w:rPr>
        <w:b/>
      </w:rPr>
      <w:t xml:space="preserve"> </w:t>
    </w:r>
    <w:r w:rsidRPr="00093BD8">
      <w:rPr>
        <w:b/>
      </w:rPr>
      <w:t>C</w:t>
    </w:r>
    <w:r>
      <w:rPr>
        <w:b/>
      </w:rPr>
      <w:t xml:space="preserve">ommercial </w:t>
    </w:r>
    <w:r w:rsidRPr="00093BD8">
      <w:rPr>
        <w:b/>
      </w:rPr>
      <w:t>L</w:t>
    </w:r>
    <w:r>
      <w:rPr>
        <w:b/>
      </w:rPr>
      <w:t>unar</w:t>
    </w:r>
    <w:r w:rsidRPr="00093BD8">
      <w:rPr>
        <w:b/>
      </w:rPr>
      <w:t xml:space="preserve"> P</w:t>
    </w:r>
    <w:r>
      <w:rPr>
        <w:b/>
      </w:rPr>
      <w:t>ayload</w:t>
    </w:r>
    <w:r w:rsidRPr="00093BD8">
      <w:rPr>
        <w:b/>
      </w:rPr>
      <w:t xml:space="preserve"> S</w:t>
    </w:r>
    <w:r>
      <w:rPr>
        <w:b/>
      </w:rPr>
      <w:t>ervices</w:t>
    </w:r>
    <w:r w:rsidRPr="00093BD8">
      <w:rPr>
        <w:b/>
      </w:rPr>
      <w:t xml:space="preserve"> (CLPS)</w:t>
    </w:r>
  </w:p>
  <w:bookmarkEnd w:id="1"/>
  <w:p w14:paraId="27D0BC9D" w14:textId="77777777" w:rsidR="00691C2E" w:rsidRDefault="00691C2E">
    <w:pPr>
      <w:pStyle w:val="Header"/>
      <w:jc w:val="center"/>
    </w:pPr>
  </w:p>
  <w:p w14:paraId="0DE0A562" w14:textId="77777777" w:rsidR="00691C2E" w:rsidRDefault="00691C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1FB1"/>
    <w:multiLevelType w:val="hybridMultilevel"/>
    <w:tmpl w:val="907C4BE4"/>
    <w:lvl w:ilvl="0" w:tplc="4B0C9D96">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D05C058E">
      <w:numFmt w:val="bullet"/>
      <w:lvlText w:val="•"/>
      <w:lvlJc w:val="left"/>
      <w:pPr>
        <w:ind w:left="3060" w:hanging="360"/>
      </w:pPr>
      <w:rPr>
        <w:rFonts w:ascii="Times New Roman" w:eastAsia="Calibri"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9C7825"/>
    <w:multiLevelType w:val="hybridMultilevel"/>
    <w:tmpl w:val="660E90FA"/>
    <w:lvl w:ilvl="0" w:tplc="668A532C">
      <w:start w:val="1"/>
      <w:numFmt w:val="lowerLetter"/>
      <w:lvlText w:val="(%1)"/>
      <w:lvlJc w:val="left"/>
      <w:pPr>
        <w:ind w:left="2250" w:hanging="360"/>
      </w:pPr>
    </w:lvl>
    <w:lvl w:ilvl="1" w:tplc="60365350">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4905D7"/>
    <w:multiLevelType w:val="hybridMultilevel"/>
    <w:tmpl w:val="6E3A22F8"/>
    <w:lvl w:ilvl="0" w:tplc="668A53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8560D5"/>
    <w:multiLevelType w:val="hybridMultilevel"/>
    <w:tmpl w:val="011A9A7C"/>
    <w:lvl w:ilvl="0" w:tplc="4B0C9D96">
      <w:start w:val="1"/>
      <w:numFmt w:val="lowerRoman"/>
      <w:lvlText w:val="(%1)"/>
      <w:lvlJc w:val="left"/>
      <w:pPr>
        <w:ind w:left="1080" w:hanging="360"/>
      </w:pPr>
      <w:rPr>
        <w:rFonts w:hint="default"/>
      </w:rPr>
    </w:lvl>
    <w:lvl w:ilvl="1" w:tplc="603653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58410D"/>
    <w:multiLevelType w:val="hybridMultilevel"/>
    <w:tmpl w:val="011A9A7C"/>
    <w:lvl w:ilvl="0" w:tplc="4B0C9D96">
      <w:start w:val="1"/>
      <w:numFmt w:val="lowerRoman"/>
      <w:lvlText w:val="(%1)"/>
      <w:lvlJc w:val="left"/>
      <w:pPr>
        <w:ind w:left="1080" w:hanging="360"/>
      </w:pPr>
      <w:rPr>
        <w:rFonts w:hint="default"/>
      </w:rPr>
    </w:lvl>
    <w:lvl w:ilvl="1" w:tplc="603653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9065DD"/>
    <w:multiLevelType w:val="hybridMultilevel"/>
    <w:tmpl w:val="72520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E7111"/>
    <w:multiLevelType w:val="hybridMultilevel"/>
    <w:tmpl w:val="B074C3DA"/>
    <w:lvl w:ilvl="0" w:tplc="38B4A4A4">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325715"/>
    <w:multiLevelType w:val="hybridMultilevel"/>
    <w:tmpl w:val="04CC70D2"/>
    <w:lvl w:ilvl="0" w:tplc="603653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54933F4"/>
    <w:multiLevelType w:val="hybridMultilevel"/>
    <w:tmpl w:val="DEA4E848"/>
    <w:lvl w:ilvl="0" w:tplc="29D63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66234B"/>
    <w:multiLevelType w:val="hybridMultilevel"/>
    <w:tmpl w:val="42A2A0AC"/>
    <w:lvl w:ilvl="0" w:tplc="668A53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157CCC"/>
    <w:multiLevelType w:val="hybridMultilevel"/>
    <w:tmpl w:val="04CC70D2"/>
    <w:lvl w:ilvl="0" w:tplc="6036535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C62F28"/>
    <w:multiLevelType w:val="hybridMultilevel"/>
    <w:tmpl w:val="8434338A"/>
    <w:lvl w:ilvl="0" w:tplc="D3F2A5B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34C749D"/>
    <w:multiLevelType w:val="hybridMultilevel"/>
    <w:tmpl w:val="F3ACD8E6"/>
    <w:lvl w:ilvl="0" w:tplc="668A53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DE5F20"/>
    <w:multiLevelType w:val="hybridMultilevel"/>
    <w:tmpl w:val="011A9A7C"/>
    <w:lvl w:ilvl="0" w:tplc="4B0C9D96">
      <w:start w:val="1"/>
      <w:numFmt w:val="lowerRoman"/>
      <w:lvlText w:val="(%1)"/>
      <w:lvlJc w:val="left"/>
      <w:pPr>
        <w:ind w:left="1080" w:hanging="360"/>
      </w:pPr>
      <w:rPr>
        <w:rFonts w:hint="default"/>
      </w:rPr>
    </w:lvl>
    <w:lvl w:ilvl="1" w:tplc="603653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1C297A"/>
    <w:multiLevelType w:val="hybridMultilevel"/>
    <w:tmpl w:val="011A9A7C"/>
    <w:lvl w:ilvl="0" w:tplc="4B0C9D96">
      <w:start w:val="1"/>
      <w:numFmt w:val="lowerRoman"/>
      <w:lvlText w:val="(%1)"/>
      <w:lvlJc w:val="left"/>
      <w:pPr>
        <w:ind w:left="1080" w:hanging="360"/>
      </w:pPr>
      <w:rPr>
        <w:rFonts w:hint="default"/>
      </w:rPr>
    </w:lvl>
    <w:lvl w:ilvl="1" w:tplc="603653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001D71"/>
    <w:multiLevelType w:val="hybridMultilevel"/>
    <w:tmpl w:val="FD3A302E"/>
    <w:lvl w:ilvl="0" w:tplc="FBB60E10">
      <w:start w:val="3"/>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2"/>
  </w:num>
  <w:num w:numId="3">
    <w:abstractNumId w:val="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14"/>
  </w:num>
  <w:num w:numId="9">
    <w:abstractNumId w:val="6"/>
  </w:num>
  <w:num w:numId="10">
    <w:abstractNumId w:val="4"/>
  </w:num>
  <w:num w:numId="11">
    <w:abstractNumId w:val="10"/>
  </w:num>
  <w:num w:numId="12">
    <w:abstractNumId w:val="0"/>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049"/>
    <w:rsid w:val="0000041A"/>
    <w:rsid w:val="00000B63"/>
    <w:rsid w:val="00001BDA"/>
    <w:rsid w:val="00001F62"/>
    <w:rsid w:val="00002A5B"/>
    <w:rsid w:val="00003232"/>
    <w:rsid w:val="0000395B"/>
    <w:rsid w:val="00004A13"/>
    <w:rsid w:val="00004B1E"/>
    <w:rsid w:val="00005569"/>
    <w:rsid w:val="00005B12"/>
    <w:rsid w:val="00005D04"/>
    <w:rsid w:val="00012ABD"/>
    <w:rsid w:val="000133CA"/>
    <w:rsid w:val="0001386B"/>
    <w:rsid w:val="00016CFD"/>
    <w:rsid w:val="000206BF"/>
    <w:rsid w:val="0002236B"/>
    <w:rsid w:val="00025BE4"/>
    <w:rsid w:val="00025C2C"/>
    <w:rsid w:val="00027E4B"/>
    <w:rsid w:val="00030EF2"/>
    <w:rsid w:val="000315B9"/>
    <w:rsid w:val="00032F3C"/>
    <w:rsid w:val="00033FDE"/>
    <w:rsid w:val="00035340"/>
    <w:rsid w:val="00035398"/>
    <w:rsid w:val="00037CDE"/>
    <w:rsid w:val="00050F0B"/>
    <w:rsid w:val="00051EF0"/>
    <w:rsid w:val="00051FD6"/>
    <w:rsid w:val="00053B43"/>
    <w:rsid w:val="00054A14"/>
    <w:rsid w:val="0005534B"/>
    <w:rsid w:val="00057489"/>
    <w:rsid w:val="00057AB2"/>
    <w:rsid w:val="00062688"/>
    <w:rsid w:val="000633C8"/>
    <w:rsid w:val="00064A92"/>
    <w:rsid w:val="00066E16"/>
    <w:rsid w:val="00066EAB"/>
    <w:rsid w:val="00067585"/>
    <w:rsid w:val="000717BD"/>
    <w:rsid w:val="00072851"/>
    <w:rsid w:val="0007412E"/>
    <w:rsid w:val="00075ADF"/>
    <w:rsid w:val="00076A2C"/>
    <w:rsid w:val="00077214"/>
    <w:rsid w:val="00080076"/>
    <w:rsid w:val="00080B3D"/>
    <w:rsid w:val="0008137F"/>
    <w:rsid w:val="000822D2"/>
    <w:rsid w:val="00083344"/>
    <w:rsid w:val="00084D9E"/>
    <w:rsid w:val="0008616E"/>
    <w:rsid w:val="0009165E"/>
    <w:rsid w:val="000925C6"/>
    <w:rsid w:val="000925F9"/>
    <w:rsid w:val="000936FE"/>
    <w:rsid w:val="00093B05"/>
    <w:rsid w:val="00093BD8"/>
    <w:rsid w:val="00094227"/>
    <w:rsid w:val="00094791"/>
    <w:rsid w:val="000A054E"/>
    <w:rsid w:val="000A11B1"/>
    <w:rsid w:val="000A3DAE"/>
    <w:rsid w:val="000B0F79"/>
    <w:rsid w:val="000B599D"/>
    <w:rsid w:val="000C1701"/>
    <w:rsid w:val="000C1E83"/>
    <w:rsid w:val="000C2FC1"/>
    <w:rsid w:val="000C4143"/>
    <w:rsid w:val="000C5410"/>
    <w:rsid w:val="000C6B95"/>
    <w:rsid w:val="000C6E9B"/>
    <w:rsid w:val="000C79E1"/>
    <w:rsid w:val="000D16BE"/>
    <w:rsid w:val="000D245F"/>
    <w:rsid w:val="000D3662"/>
    <w:rsid w:val="000D450D"/>
    <w:rsid w:val="000D4A19"/>
    <w:rsid w:val="000D67AC"/>
    <w:rsid w:val="000D741A"/>
    <w:rsid w:val="000E0867"/>
    <w:rsid w:val="000E0E66"/>
    <w:rsid w:val="000E16DE"/>
    <w:rsid w:val="000E3491"/>
    <w:rsid w:val="000E3DF8"/>
    <w:rsid w:val="000E5B01"/>
    <w:rsid w:val="000E5B44"/>
    <w:rsid w:val="000E6577"/>
    <w:rsid w:val="000F08D4"/>
    <w:rsid w:val="000F2675"/>
    <w:rsid w:val="000F3D4F"/>
    <w:rsid w:val="000F3F1A"/>
    <w:rsid w:val="000F52CB"/>
    <w:rsid w:val="000F7BEF"/>
    <w:rsid w:val="00103487"/>
    <w:rsid w:val="00104824"/>
    <w:rsid w:val="00105D63"/>
    <w:rsid w:val="00107552"/>
    <w:rsid w:val="001078C3"/>
    <w:rsid w:val="001118C6"/>
    <w:rsid w:val="00112437"/>
    <w:rsid w:val="001135DF"/>
    <w:rsid w:val="00114421"/>
    <w:rsid w:val="00124CE5"/>
    <w:rsid w:val="0012671D"/>
    <w:rsid w:val="001272E5"/>
    <w:rsid w:val="00130573"/>
    <w:rsid w:val="00130997"/>
    <w:rsid w:val="00130AAF"/>
    <w:rsid w:val="00130B60"/>
    <w:rsid w:val="00134556"/>
    <w:rsid w:val="001355DF"/>
    <w:rsid w:val="001366F7"/>
    <w:rsid w:val="00140C32"/>
    <w:rsid w:val="00141C4B"/>
    <w:rsid w:val="001421CD"/>
    <w:rsid w:val="00142FE3"/>
    <w:rsid w:val="00143395"/>
    <w:rsid w:val="00150F39"/>
    <w:rsid w:val="001531FB"/>
    <w:rsid w:val="00156C82"/>
    <w:rsid w:val="00157B4E"/>
    <w:rsid w:val="00160723"/>
    <w:rsid w:val="00161D59"/>
    <w:rsid w:val="00162781"/>
    <w:rsid w:val="00162FC0"/>
    <w:rsid w:val="00164652"/>
    <w:rsid w:val="00164C17"/>
    <w:rsid w:val="00166A8F"/>
    <w:rsid w:val="00167C4C"/>
    <w:rsid w:val="00176F01"/>
    <w:rsid w:val="0017701B"/>
    <w:rsid w:val="001805CA"/>
    <w:rsid w:val="0018074A"/>
    <w:rsid w:val="00184A39"/>
    <w:rsid w:val="001854FA"/>
    <w:rsid w:val="001872E8"/>
    <w:rsid w:val="00190089"/>
    <w:rsid w:val="00190D25"/>
    <w:rsid w:val="00191DC6"/>
    <w:rsid w:val="00192A09"/>
    <w:rsid w:val="00194997"/>
    <w:rsid w:val="001A1B78"/>
    <w:rsid w:val="001A25DE"/>
    <w:rsid w:val="001A2DD0"/>
    <w:rsid w:val="001A4D8A"/>
    <w:rsid w:val="001A500D"/>
    <w:rsid w:val="001A70F5"/>
    <w:rsid w:val="001A7EFA"/>
    <w:rsid w:val="001B1418"/>
    <w:rsid w:val="001B17DA"/>
    <w:rsid w:val="001B1B42"/>
    <w:rsid w:val="001B5451"/>
    <w:rsid w:val="001B566B"/>
    <w:rsid w:val="001C1B7E"/>
    <w:rsid w:val="001C1F26"/>
    <w:rsid w:val="001C3EDB"/>
    <w:rsid w:val="001C4CEB"/>
    <w:rsid w:val="001D0398"/>
    <w:rsid w:val="001D062E"/>
    <w:rsid w:val="001D20D2"/>
    <w:rsid w:val="001D34D8"/>
    <w:rsid w:val="001E18DD"/>
    <w:rsid w:val="001E1F14"/>
    <w:rsid w:val="001E260B"/>
    <w:rsid w:val="001E52E1"/>
    <w:rsid w:val="001F19ED"/>
    <w:rsid w:val="001F6511"/>
    <w:rsid w:val="001F7302"/>
    <w:rsid w:val="002007F9"/>
    <w:rsid w:val="002020F8"/>
    <w:rsid w:val="002074AD"/>
    <w:rsid w:val="00207E7B"/>
    <w:rsid w:val="00211C82"/>
    <w:rsid w:val="00211EDF"/>
    <w:rsid w:val="00214B11"/>
    <w:rsid w:val="0021742B"/>
    <w:rsid w:val="00217D42"/>
    <w:rsid w:val="00217E79"/>
    <w:rsid w:val="002233C1"/>
    <w:rsid w:val="00225919"/>
    <w:rsid w:val="00230B09"/>
    <w:rsid w:val="00231F6D"/>
    <w:rsid w:val="00234971"/>
    <w:rsid w:val="00235B88"/>
    <w:rsid w:val="00237178"/>
    <w:rsid w:val="00240481"/>
    <w:rsid w:val="002441F1"/>
    <w:rsid w:val="00250D41"/>
    <w:rsid w:val="002565BF"/>
    <w:rsid w:val="00257E96"/>
    <w:rsid w:val="00265C8B"/>
    <w:rsid w:val="00271839"/>
    <w:rsid w:val="00272379"/>
    <w:rsid w:val="00274C06"/>
    <w:rsid w:val="00277394"/>
    <w:rsid w:val="00281373"/>
    <w:rsid w:val="00281410"/>
    <w:rsid w:val="002922D2"/>
    <w:rsid w:val="00292576"/>
    <w:rsid w:val="002978E3"/>
    <w:rsid w:val="002A03BE"/>
    <w:rsid w:val="002A21BE"/>
    <w:rsid w:val="002A3E73"/>
    <w:rsid w:val="002A440C"/>
    <w:rsid w:val="002A74BD"/>
    <w:rsid w:val="002A78F5"/>
    <w:rsid w:val="002B0432"/>
    <w:rsid w:val="002B07FE"/>
    <w:rsid w:val="002B23BB"/>
    <w:rsid w:val="002B3738"/>
    <w:rsid w:val="002B5AB3"/>
    <w:rsid w:val="002C43D5"/>
    <w:rsid w:val="002C44BC"/>
    <w:rsid w:val="002C4D69"/>
    <w:rsid w:val="002C4D6B"/>
    <w:rsid w:val="002C530F"/>
    <w:rsid w:val="002C5846"/>
    <w:rsid w:val="002D1123"/>
    <w:rsid w:val="002D1BDA"/>
    <w:rsid w:val="002D3366"/>
    <w:rsid w:val="002D3A7F"/>
    <w:rsid w:val="002E7123"/>
    <w:rsid w:val="002F0A3B"/>
    <w:rsid w:val="002F5BCE"/>
    <w:rsid w:val="002F79AC"/>
    <w:rsid w:val="0030188A"/>
    <w:rsid w:val="003026EC"/>
    <w:rsid w:val="00305411"/>
    <w:rsid w:val="003062D1"/>
    <w:rsid w:val="00310B69"/>
    <w:rsid w:val="003121BD"/>
    <w:rsid w:val="0031750F"/>
    <w:rsid w:val="003219F9"/>
    <w:rsid w:val="0032252C"/>
    <w:rsid w:val="00323498"/>
    <w:rsid w:val="00323788"/>
    <w:rsid w:val="00325FF5"/>
    <w:rsid w:val="0032770D"/>
    <w:rsid w:val="0033022E"/>
    <w:rsid w:val="0033137F"/>
    <w:rsid w:val="00331752"/>
    <w:rsid w:val="00331A92"/>
    <w:rsid w:val="003326E8"/>
    <w:rsid w:val="00333239"/>
    <w:rsid w:val="0033473E"/>
    <w:rsid w:val="00334799"/>
    <w:rsid w:val="0033513F"/>
    <w:rsid w:val="003353F4"/>
    <w:rsid w:val="0033577E"/>
    <w:rsid w:val="00336D32"/>
    <w:rsid w:val="00340D7A"/>
    <w:rsid w:val="00341D67"/>
    <w:rsid w:val="003421A5"/>
    <w:rsid w:val="00342BC8"/>
    <w:rsid w:val="00343617"/>
    <w:rsid w:val="003439FA"/>
    <w:rsid w:val="003441D7"/>
    <w:rsid w:val="0034605B"/>
    <w:rsid w:val="00346C2D"/>
    <w:rsid w:val="00347389"/>
    <w:rsid w:val="00347C65"/>
    <w:rsid w:val="003500FF"/>
    <w:rsid w:val="003510F5"/>
    <w:rsid w:val="00352256"/>
    <w:rsid w:val="00354E35"/>
    <w:rsid w:val="0035673A"/>
    <w:rsid w:val="0035684D"/>
    <w:rsid w:val="00361811"/>
    <w:rsid w:val="00362CE2"/>
    <w:rsid w:val="00365483"/>
    <w:rsid w:val="00366F63"/>
    <w:rsid w:val="003747E5"/>
    <w:rsid w:val="003753E0"/>
    <w:rsid w:val="00376927"/>
    <w:rsid w:val="00376FB4"/>
    <w:rsid w:val="003772F5"/>
    <w:rsid w:val="00377513"/>
    <w:rsid w:val="00377E9C"/>
    <w:rsid w:val="0038578F"/>
    <w:rsid w:val="00385A27"/>
    <w:rsid w:val="003872F2"/>
    <w:rsid w:val="003904CA"/>
    <w:rsid w:val="00391C6F"/>
    <w:rsid w:val="00392E23"/>
    <w:rsid w:val="003943A9"/>
    <w:rsid w:val="003951FE"/>
    <w:rsid w:val="00395C1C"/>
    <w:rsid w:val="00397043"/>
    <w:rsid w:val="003978B4"/>
    <w:rsid w:val="003A1D40"/>
    <w:rsid w:val="003A432F"/>
    <w:rsid w:val="003A4594"/>
    <w:rsid w:val="003A7433"/>
    <w:rsid w:val="003A7E30"/>
    <w:rsid w:val="003B0F29"/>
    <w:rsid w:val="003B21A7"/>
    <w:rsid w:val="003B254C"/>
    <w:rsid w:val="003B3109"/>
    <w:rsid w:val="003B32DB"/>
    <w:rsid w:val="003B4AE7"/>
    <w:rsid w:val="003C048C"/>
    <w:rsid w:val="003C097D"/>
    <w:rsid w:val="003C1953"/>
    <w:rsid w:val="003C1CE2"/>
    <w:rsid w:val="003C2631"/>
    <w:rsid w:val="003C2E94"/>
    <w:rsid w:val="003C370D"/>
    <w:rsid w:val="003C3EAE"/>
    <w:rsid w:val="003C3F3B"/>
    <w:rsid w:val="003C4E97"/>
    <w:rsid w:val="003D097D"/>
    <w:rsid w:val="003D3780"/>
    <w:rsid w:val="003D388F"/>
    <w:rsid w:val="003D412B"/>
    <w:rsid w:val="003D50E3"/>
    <w:rsid w:val="003D5DC8"/>
    <w:rsid w:val="003D65D4"/>
    <w:rsid w:val="003D6C79"/>
    <w:rsid w:val="003E41C9"/>
    <w:rsid w:val="003E5E93"/>
    <w:rsid w:val="003E67AF"/>
    <w:rsid w:val="003F04BF"/>
    <w:rsid w:val="003F2DBB"/>
    <w:rsid w:val="003F42F9"/>
    <w:rsid w:val="003F4A71"/>
    <w:rsid w:val="003F5098"/>
    <w:rsid w:val="003F51CA"/>
    <w:rsid w:val="003F5904"/>
    <w:rsid w:val="003F6CFA"/>
    <w:rsid w:val="003F723D"/>
    <w:rsid w:val="003F7592"/>
    <w:rsid w:val="004004CF"/>
    <w:rsid w:val="0040305B"/>
    <w:rsid w:val="00403717"/>
    <w:rsid w:val="004042DB"/>
    <w:rsid w:val="00405A8B"/>
    <w:rsid w:val="00405B8D"/>
    <w:rsid w:val="00406C6F"/>
    <w:rsid w:val="00406CA0"/>
    <w:rsid w:val="00407987"/>
    <w:rsid w:val="00415E5E"/>
    <w:rsid w:val="00422E58"/>
    <w:rsid w:val="00423308"/>
    <w:rsid w:val="004239D1"/>
    <w:rsid w:val="0043074E"/>
    <w:rsid w:val="004330A6"/>
    <w:rsid w:val="00435A7B"/>
    <w:rsid w:val="00437C82"/>
    <w:rsid w:val="00441E03"/>
    <w:rsid w:val="004438E0"/>
    <w:rsid w:val="00443CF4"/>
    <w:rsid w:val="0044420D"/>
    <w:rsid w:val="00444C38"/>
    <w:rsid w:val="004457B5"/>
    <w:rsid w:val="0044686B"/>
    <w:rsid w:val="00447B70"/>
    <w:rsid w:val="004538EA"/>
    <w:rsid w:val="00455EC7"/>
    <w:rsid w:val="00457ADB"/>
    <w:rsid w:val="004627C1"/>
    <w:rsid w:val="00463872"/>
    <w:rsid w:val="00463A0B"/>
    <w:rsid w:val="004652D1"/>
    <w:rsid w:val="004678CD"/>
    <w:rsid w:val="004733F3"/>
    <w:rsid w:val="00473934"/>
    <w:rsid w:val="00473F7E"/>
    <w:rsid w:val="00476B45"/>
    <w:rsid w:val="00476DA3"/>
    <w:rsid w:val="004773E5"/>
    <w:rsid w:val="004779EF"/>
    <w:rsid w:val="00477B2A"/>
    <w:rsid w:val="00477B9F"/>
    <w:rsid w:val="00477C15"/>
    <w:rsid w:val="00480879"/>
    <w:rsid w:val="00480B28"/>
    <w:rsid w:val="0048197D"/>
    <w:rsid w:val="0048425D"/>
    <w:rsid w:val="00484D37"/>
    <w:rsid w:val="0048751B"/>
    <w:rsid w:val="0049077A"/>
    <w:rsid w:val="00491166"/>
    <w:rsid w:val="00491D2F"/>
    <w:rsid w:val="00492800"/>
    <w:rsid w:val="00492E82"/>
    <w:rsid w:val="00494C7A"/>
    <w:rsid w:val="00495588"/>
    <w:rsid w:val="00496621"/>
    <w:rsid w:val="00496D98"/>
    <w:rsid w:val="004A0255"/>
    <w:rsid w:val="004A0B55"/>
    <w:rsid w:val="004A1364"/>
    <w:rsid w:val="004A1887"/>
    <w:rsid w:val="004A2D8C"/>
    <w:rsid w:val="004A644F"/>
    <w:rsid w:val="004B11EA"/>
    <w:rsid w:val="004B1FF3"/>
    <w:rsid w:val="004B3534"/>
    <w:rsid w:val="004B5B6C"/>
    <w:rsid w:val="004B66D1"/>
    <w:rsid w:val="004B69EA"/>
    <w:rsid w:val="004B6D63"/>
    <w:rsid w:val="004C384E"/>
    <w:rsid w:val="004C49B3"/>
    <w:rsid w:val="004C4F3D"/>
    <w:rsid w:val="004D43D8"/>
    <w:rsid w:val="004D48EA"/>
    <w:rsid w:val="004D7F6E"/>
    <w:rsid w:val="004E3B95"/>
    <w:rsid w:val="004E5A39"/>
    <w:rsid w:val="004E7160"/>
    <w:rsid w:val="004E7691"/>
    <w:rsid w:val="004E7B29"/>
    <w:rsid w:val="004F074E"/>
    <w:rsid w:val="004F0C88"/>
    <w:rsid w:val="004F0E5B"/>
    <w:rsid w:val="004F153C"/>
    <w:rsid w:val="004F1547"/>
    <w:rsid w:val="004F46BF"/>
    <w:rsid w:val="004F551B"/>
    <w:rsid w:val="004F559F"/>
    <w:rsid w:val="004F5B43"/>
    <w:rsid w:val="004F7621"/>
    <w:rsid w:val="00503BBC"/>
    <w:rsid w:val="00505042"/>
    <w:rsid w:val="0050540B"/>
    <w:rsid w:val="0050575E"/>
    <w:rsid w:val="0050705C"/>
    <w:rsid w:val="00511675"/>
    <w:rsid w:val="0051325B"/>
    <w:rsid w:val="005152F9"/>
    <w:rsid w:val="00517906"/>
    <w:rsid w:val="00517B0B"/>
    <w:rsid w:val="00522616"/>
    <w:rsid w:val="00527FAF"/>
    <w:rsid w:val="0053292A"/>
    <w:rsid w:val="005345EE"/>
    <w:rsid w:val="00534D7A"/>
    <w:rsid w:val="0053527B"/>
    <w:rsid w:val="00536F1B"/>
    <w:rsid w:val="005378B9"/>
    <w:rsid w:val="005444BE"/>
    <w:rsid w:val="00546F96"/>
    <w:rsid w:val="0055010D"/>
    <w:rsid w:val="00552C8A"/>
    <w:rsid w:val="00554110"/>
    <w:rsid w:val="00556D56"/>
    <w:rsid w:val="0055720D"/>
    <w:rsid w:val="005575E6"/>
    <w:rsid w:val="0055787F"/>
    <w:rsid w:val="00557A59"/>
    <w:rsid w:val="005600AB"/>
    <w:rsid w:val="00560831"/>
    <w:rsid w:val="005609BD"/>
    <w:rsid w:val="00560B44"/>
    <w:rsid w:val="00561ABF"/>
    <w:rsid w:val="00564911"/>
    <w:rsid w:val="00564B3E"/>
    <w:rsid w:val="005654F5"/>
    <w:rsid w:val="00565D00"/>
    <w:rsid w:val="00565F3D"/>
    <w:rsid w:val="00566211"/>
    <w:rsid w:val="00566B0F"/>
    <w:rsid w:val="00574F74"/>
    <w:rsid w:val="00576D0C"/>
    <w:rsid w:val="005771E1"/>
    <w:rsid w:val="00580F81"/>
    <w:rsid w:val="00581188"/>
    <w:rsid w:val="00581696"/>
    <w:rsid w:val="00581843"/>
    <w:rsid w:val="0058396D"/>
    <w:rsid w:val="00584B3F"/>
    <w:rsid w:val="00584E6E"/>
    <w:rsid w:val="00585EFC"/>
    <w:rsid w:val="0059039C"/>
    <w:rsid w:val="00590FBA"/>
    <w:rsid w:val="00592A07"/>
    <w:rsid w:val="00592E7C"/>
    <w:rsid w:val="005957A2"/>
    <w:rsid w:val="0059642F"/>
    <w:rsid w:val="00596C61"/>
    <w:rsid w:val="00597097"/>
    <w:rsid w:val="005A1E6F"/>
    <w:rsid w:val="005A342B"/>
    <w:rsid w:val="005A366D"/>
    <w:rsid w:val="005A6DB8"/>
    <w:rsid w:val="005B2797"/>
    <w:rsid w:val="005B4992"/>
    <w:rsid w:val="005B4A2F"/>
    <w:rsid w:val="005B4AAB"/>
    <w:rsid w:val="005B6BE7"/>
    <w:rsid w:val="005B6E8F"/>
    <w:rsid w:val="005C2F8D"/>
    <w:rsid w:val="005C3E15"/>
    <w:rsid w:val="005C50DD"/>
    <w:rsid w:val="005C6594"/>
    <w:rsid w:val="005C767D"/>
    <w:rsid w:val="005D0C4E"/>
    <w:rsid w:val="005D1C20"/>
    <w:rsid w:val="005D23C7"/>
    <w:rsid w:val="005D253A"/>
    <w:rsid w:val="005D47FE"/>
    <w:rsid w:val="005D5978"/>
    <w:rsid w:val="005D6BF1"/>
    <w:rsid w:val="005D7640"/>
    <w:rsid w:val="005D7AD7"/>
    <w:rsid w:val="005E0237"/>
    <w:rsid w:val="005E24EB"/>
    <w:rsid w:val="005E4D77"/>
    <w:rsid w:val="005E60A0"/>
    <w:rsid w:val="005F0C24"/>
    <w:rsid w:val="005F3D54"/>
    <w:rsid w:val="005F7172"/>
    <w:rsid w:val="005F7786"/>
    <w:rsid w:val="00606475"/>
    <w:rsid w:val="00607495"/>
    <w:rsid w:val="00610463"/>
    <w:rsid w:val="00611886"/>
    <w:rsid w:val="00611CF6"/>
    <w:rsid w:val="00612CDE"/>
    <w:rsid w:val="00614938"/>
    <w:rsid w:val="00615D53"/>
    <w:rsid w:val="00620B50"/>
    <w:rsid w:val="00620B9F"/>
    <w:rsid w:val="006222AF"/>
    <w:rsid w:val="00622ACE"/>
    <w:rsid w:val="00622B8A"/>
    <w:rsid w:val="00623A7B"/>
    <w:rsid w:val="00627C05"/>
    <w:rsid w:val="00630BAB"/>
    <w:rsid w:val="006360E7"/>
    <w:rsid w:val="0063651D"/>
    <w:rsid w:val="00637DF1"/>
    <w:rsid w:val="00640C6E"/>
    <w:rsid w:val="00642C34"/>
    <w:rsid w:val="00643F30"/>
    <w:rsid w:val="00646826"/>
    <w:rsid w:val="006471EE"/>
    <w:rsid w:val="00652982"/>
    <w:rsid w:val="00653B2F"/>
    <w:rsid w:val="006545B8"/>
    <w:rsid w:val="006630CB"/>
    <w:rsid w:val="0066519F"/>
    <w:rsid w:val="0066590B"/>
    <w:rsid w:val="006664E0"/>
    <w:rsid w:val="00666FB0"/>
    <w:rsid w:val="00673591"/>
    <w:rsid w:val="00674BEE"/>
    <w:rsid w:val="006759BA"/>
    <w:rsid w:val="0068334B"/>
    <w:rsid w:val="0068365D"/>
    <w:rsid w:val="00683AFD"/>
    <w:rsid w:val="006846D9"/>
    <w:rsid w:val="006849B5"/>
    <w:rsid w:val="00685462"/>
    <w:rsid w:val="00686944"/>
    <w:rsid w:val="00691C2E"/>
    <w:rsid w:val="00691E47"/>
    <w:rsid w:val="00692C35"/>
    <w:rsid w:val="006935EA"/>
    <w:rsid w:val="00693C30"/>
    <w:rsid w:val="00696F86"/>
    <w:rsid w:val="006A2123"/>
    <w:rsid w:val="006A45BB"/>
    <w:rsid w:val="006A4719"/>
    <w:rsid w:val="006A4B29"/>
    <w:rsid w:val="006A7307"/>
    <w:rsid w:val="006B049C"/>
    <w:rsid w:val="006B08A1"/>
    <w:rsid w:val="006B3E66"/>
    <w:rsid w:val="006C03DE"/>
    <w:rsid w:val="006C0860"/>
    <w:rsid w:val="006C23F3"/>
    <w:rsid w:val="006C3EAF"/>
    <w:rsid w:val="006C4529"/>
    <w:rsid w:val="006D345A"/>
    <w:rsid w:val="006D611B"/>
    <w:rsid w:val="006D6CC9"/>
    <w:rsid w:val="006D7E10"/>
    <w:rsid w:val="006E01DA"/>
    <w:rsid w:val="006E3822"/>
    <w:rsid w:val="006E5F77"/>
    <w:rsid w:val="006F14A6"/>
    <w:rsid w:val="006F2E8B"/>
    <w:rsid w:val="006F42CF"/>
    <w:rsid w:val="00704D16"/>
    <w:rsid w:val="007062E7"/>
    <w:rsid w:val="00711416"/>
    <w:rsid w:val="007126F5"/>
    <w:rsid w:val="00712C88"/>
    <w:rsid w:val="00715524"/>
    <w:rsid w:val="007155DD"/>
    <w:rsid w:val="00716986"/>
    <w:rsid w:val="00716F0C"/>
    <w:rsid w:val="00717320"/>
    <w:rsid w:val="00722AA6"/>
    <w:rsid w:val="00723717"/>
    <w:rsid w:val="00725EBE"/>
    <w:rsid w:val="0072700A"/>
    <w:rsid w:val="0073027A"/>
    <w:rsid w:val="00733E4E"/>
    <w:rsid w:val="007360CE"/>
    <w:rsid w:val="00740186"/>
    <w:rsid w:val="00740712"/>
    <w:rsid w:val="00742564"/>
    <w:rsid w:val="00744F40"/>
    <w:rsid w:val="007455ED"/>
    <w:rsid w:val="00746686"/>
    <w:rsid w:val="00746E54"/>
    <w:rsid w:val="00750E10"/>
    <w:rsid w:val="007515AE"/>
    <w:rsid w:val="00751A90"/>
    <w:rsid w:val="00751CC3"/>
    <w:rsid w:val="00754508"/>
    <w:rsid w:val="007553A9"/>
    <w:rsid w:val="00755739"/>
    <w:rsid w:val="00755BD2"/>
    <w:rsid w:val="00756F9D"/>
    <w:rsid w:val="00760F79"/>
    <w:rsid w:val="007621C2"/>
    <w:rsid w:val="00762606"/>
    <w:rsid w:val="007632FF"/>
    <w:rsid w:val="00764E8C"/>
    <w:rsid w:val="00767197"/>
    <w:rsid w:val="00771E38"/>
    <w:rsid w:val="007728E3"/>
    <w:rsid w:val="00772928"/>
    <w:rsid w:val="00772AE5"/>
    <w:rsid w:val="007753AD"/>
    <w:rsid w:val="00775C92"/>
    <w:rsid w:val="007776FC"/>
    <w:rsid w:val="007801DE"/>
    <w:rsid w:val="0078033F"/>
    <w:rsid w:val="00780413"/>
    <w:rsid w:val="007820D0"/>
    <w:rsid w:val="00783625"/>
    <w:rsid w:val="00783C0F"/>
    <w:rsid w:val="0078416F"/>
    <w:rsid w:val="0079144C"/>
    <w:rsid w:val="00791588"/>
    <w:rsid w:val="0079210D"/>
    <w:rsid w:val="00793A8B"/>
    <w:rsid w:val="00793B1A"/>
    <w:rsid w:val="007965C0"/>
    <w:rsid w:val="00797D86"/>
    <w:rsid w:val="007A0606"/>
    <w:rsid w:val="007A6C52"/>
    <w:rsid w:val="007A6ED1"/>
    <w:rsid w:val="007A7114"/>
    <w:rsid w:val="007A7721"/>
    <w:rsid w:val="007B0D88"/>
    <w:rsid w:val="007B1E7C"/>
    <w:rsid w:val="007B3C7D"/>
    <w:rsid w:val="007B41B9"/>
    <w:rsid w:val="007B581A"/>
    <w:rsid w:val="007B7C9A"/>
    <w:rsid w:val="007C2FA8"/>
    <w:rsid w:val="007C44DB"/>
    <w:rsid w:val="007C602A"/>
    <w:rsid w:val="007D25C7"/>
    <w:rsid w:val="007D6D29"/>
    <w:rsid w:val="007E10F3"/>
    <w:rsid w:val="007E46D6"/>
    <w:rsid w:val="007F098B"/>
    <w:rsid w:val="007F3F9E"/>
    <w:rsid w:val="007F5E90"/>
    <w:rsid w:val="007F7014"/>
    <w:rsid w:val="007F7378"/>
    <w:rsid w:val="00800FE7"/>
    <w:rsid w:val="0080346F"/>
    <w:rsid w:val="00806454"/>
    <w:rsid w:val="008075D4"/>
    <w:rsid w:val="00810EE1"/>
    <w:rsid w:val="008120FF"/>
    <w:rsid w:val="0081259D"/>
    <w:rsid w:val="008132BB"/>
    <w:rsid w:val="00816F24"/>
    <w:rsid w:val="008202C2"/>
    <w:rsid w:val="00820BEE"/>
    <w:rsid w:val="00821074"/>
    <w:rsid w:val="008224AF"/>
    <w:rsid w:val="00823B8F"/>
    <w:rsid w:val="00827794"/>
    <w:rsid w:val="00830ED6"/>
    <w:rsid w:val="008335E5"/>
    <w:rsid w:val="008337FA"/>
    <w:rsid w:val="0083483B"/>
    <w:rsid w:val="00834C57"/>
    <w:rsid w:val="00840442"/>
    <w:rsid w:val="00842C61"/>
    <w:rsid w:val="00850069"/>
    <w:rsid w:val="00850299"/>
    <w:rsid w:val="00850319"/>
    <w:rsid w:val="00850914"/>
    <w:rsid w:val="00852A2A"/>
    <w:rsid w:val="00853D0D"/>
    <w:rsid w:val="00853FF8"/>
    <w:rsid w:val="0085400B"/>
    <w:rsid w:val="00854646"/>
    <w:rsid w:val="008546E4"/>
    <w:rsid w:val="00856A87"/>
    <w:rsid w:val="00856B05"/>
    <w:rsid w:val="008571DA"/>
    <w:rsid w:val="00857E00"/>
    <w:rsid w:val="00860BCB"/>
    <w:rsid w:val="00861107"/>
    <w:rsid w:val="008620A9"/>
    <w:rsid w:val="00864597"/>
    <w:rsid w:val="00865760"/>
    <w:rsid w:val="00865D97"/>
    <w:rsid w:val="00866831"/>
    <w:rsid w:val="00870E49"/>
    <w:rsid w:val="00871000"/>
    <w:rsid w:val="00873CC9"/>
    <w:rsid w:val="008744F3"/>
    <w:rsid w:val="00875864"/>
    <w:rsid w:val="00875BAE"/>
    <w:rsid w:val="008760CA"/>
    <w:rsid w:val="00876C10"/>
    <w:rsid w:val="00880461"/>
    <w:rsid w:val="008827B4"/>
    <w:rsid w:val="00885652"/>
    <w:rsid w:val="00890996"/>
    <w:rsid w:val="008924F9"/>
    <w:rsid w:val="008933D7"/>
    <w:rsid w:val="00894FD0"/>
    <w:rsid w:val="0089569A"/>
    <w:rsid w:val="008960C3"/>
    <w:rsid w:val="0089685B"/>
    <w:rsid w:val="008973A3"/>
    <w:rsid w:val="008A0ED5"/>
    <w:rsid w:val="008A3BC3"/>
    <w:rsid w:val="008A43D8"/>
    <w:rsid w:val="008A555F"/>
    <w:rsid w:val="008A5EB8"/>
    <w:rsid w:val="008B189D"/>
    <w:rsid w:val="008B316F"/>
    <w:rsid w:val="008B374E"/>
    <w:rsid w:val="008B66C4"/>
    <w:rsid w:val="008C5214"/>
    <w:rsid w:val="008C729B"/>
    <w:rsid w:val="008C789D"/>
    <w:rsid w:val="008C7951"/>
    <w:rsid w:val="008D0735"/>
    <w:rsid w:val="008D1A4B"/>
    <w:rsid w:val="008D380E"/>
    <w:rsid w:val="008D3923"/>
    <w:rsid w:val="008D4A67"/>
    <w:rsid w:val="008D5315"/>
    <w:rsid w:val="008D5975"/>
    <w:rsid w:val="008D75B7"/>
    <w:rsid w:val="008D7783"/>
    <w:rsid w:val="008E27FA"/>
    <w:rsid w:val="008E53B9"/>
    <w:rsid w:val="008E63C1"/>
    <w:rsid w:val="008E7766"/>
    <w:rsid w:val="008E77B3"/>
    <w:rsid w:val="008F1B51"/>
    <w:rsid w:val="008F528B"/>
    <w:rsid w:val="008F6B40"/>
    <w:rsid w:val="008F6F68"/>
    <w:rsid w:val="00904F37"/>
    <w:rsid w:val="00906810"/>
    <w:rsid w:val="0090690E"/>
    <w:rsid w:val="009073AD"/>
    <w:rsid w:val="00910E32"/>
    <w:rsid w:val="0091185F"/>
    <w:rsid w:val="00911C2A"/>
    <w:rsid w:val="009141AA"/>
    <w:rsid w:val="00920EC1"/>
    <w:rsid w:val="00924DF6"/>
    <w:rsid w:val="009256D6"/>
    <w:rsid w:val="0092715A"/>
    <w:rsid w:val="009312B3"/>
    <w:rsid w:val="0093309B"/>
    <w:rsid w:val="009355E0"/>
    <w:rsid w:val="009363DE"/>
    <w:rsid w:val="00936A9A"/>
    <w:rsid w:val="0093727D"/>
    <w:rsid w:val="00943053"/>
    <w:rsid w:val="00945180"/>
    <w:rsid w:val="009469E8"/>
    <w:rsid w:val="009479C3"/>
    <w:rsid w:val="00951115"/>
    <w:rsid w:val="0095130D"/>
    <w:rsid w:val="00951762"/>
    <w:rsid w:val="00960197"/>
    <w:rsid w:val="009622AE"/>
    <w:rsid w:val="00966DB3"/>
    <w:rsid w:val="00967BB9"/>
    <w:rsid w:val="0097084C"/>
    <w:rsid w:val="00970F71"/>
    <w:rsid w:val="0097134E"/>
    <w:rsid w:val="009747A6"/>
    <w:rsid w:val="009837B1"/>
    <w:rsid w:val="009849AA"/>
    <w:rsid w:val="0098522A"/>
    <w:rsid w:val="009929E8"/>
    <w:rsid w:val="009976D8"/>
    <w:rsid w:val="009A1800"/>
    <w:rsid w:val="009A66E2"/>
    <w:rsid w:val="009A715B"/>
    <w:rsid w:val="009B190D"/>
    <w:rsid w:val="009B1EA5"/>
    <w:rsid w:val="009B2701"/>
    <w:rsid w:val="009B50AA"/>
    <w:rsid w:val="009B7DED"/>
    <w:rsid w:val="009C3515"/>
    <w:rsid w:val="009C4070"/>
    <w:rsid w:val="009C4157"/>
    <w:rsid w:val="009C4D53"/>
    <w:rsid w:val="009C7262"/>
    <w:rsid w:val="009D223C"/>
    <w:rsid w:val="009E28C2"/>
    <w:rsid w:val="009E6838"/>
    <w:rsid w:val="009F0130"/>
    <w:rsid w:val="009F493A"/>
    <w:rsid w:val="009F4A74"/>
    <w:rsid w:val="009F4C01"/>
    <w:rsid w:val="009F52AA"/>
    <w:rsid w:val="009F68AC"/>
    <w:rsid w:val="009F6A3A"/>
    <w:rsid w:val="00A03148"/>
    <w:rsid w:val="00A05A6C"/>
    <w:rsid w:val="00A06199"/>
    <w:rsid w:val="00A10438"/>
    <w:rsid w:val="00A12502"/>
    <w:rsid w:val="00A138DE"/>
    <w:rsid w:val="00A17201"/>
    <w:rsid w:val="00A17F3B"/>
    <w:rsid w:val="00A205C7"/>
    <w:rsid w:val="00A23952"/>
    <w:rsid w:val="00A2661B"/>
    <w:rsid w:val="00A32E20"/>
    <w:rsid w:val="00A36675"/>
    <w:rsid w:val="00A3761D"/>
    <w:rsid w:val="00A37987"/>
    <w:rsid w:val="00A40811"/>
    <w:rsid w:val="00A408AB"/>
    <w:rsid w:val="00A4112D"/>
    <w:rsid w:val="00A41FC8"/>
    <w:rsid w:val="00A41FE8"/>
    <w:rsid w:val="00A4393A"/>
    <w:rsid w:val="00A455F3"/>
    <w:rsid w:val="00A47D5D"/>
    <w:rsid w:val="00A50C3C"/>
    <w:rsid w:val="00A5149F"/>
    <w:rsid w:val="00A52CED"/>
    <w:rsid w:val="00A56580"/>
    <w:rsid w:val="00A57C1D"/>
    <w:rsid w:val="00A60676"/>
    <w:rsid w:val="00A60CE9"/>
    <w:rsid w:val="00A6297C"/>
    <w:rsid w:val="00A629DD"/>
    <w:rsid w:val="00A648F5"/>
    <w:rsid w:val="00A666E3"/>
    <w:rsid w:val="00A6701C"/>
    <w:rsid w:val="00A70AC6"/>
    <w:rsid w:val="00A75F60"/>
    <w:rsid w:val="00A761C9"/>
    <w:rsid w:val="00A8028D"/>
    <w:rsid w:val="00A8741D"/>
    <w:rsid w:val="00A929F3"/>
    <w:rsid w:val="00A96676"/>
    <w:rsid w:val="00A97BF2"/>
    <w:rsid w:val="00A97D22"/>
    <w:rsid w:val="00AA256A"/>
    <w:rsid w:val="00AA5A27"/>
    <w:rsid w:val="00AA7191"/>
    <w:rsid w:val="00AB0A71"/>
    <w:rsid w:val="00AB170C"/>
    <w:rsid w:val="00AB1E4B"/>
    <w:rsid w:val="00AB211A"/>
    <w:rsid w:val="00AB32C0"/>
    <w:rsid w:val="00AC0DE2"/>
    <w:rsid w:val="00AC0EAB"/>
    <w:rsid w:val="00AC184A"/>
    <w:rsid w:val="00AC1891"/>
    <w:rsid w:val="00AC1B5F"/>
    <w:rsid w:val="00AC21A8"/>
    <w:rsid w:val="00AC5921"/>
    <w:rsid w:val="00AD2F39"/>
    <w:rsid w:val="00AD4DD0"/>
    <w:rsid w:val="00AD79E7"/>
    <w:rsid w:val="00AD7B11"/>
    <w:rsid w:val="00AE00EF"/>
    <w:rsid w:val="00AE037F"/>
    <w:rsid w:val="00AE0F2F"/>
    <w:rsid w:val="00AE4191"/>
    <w:rsid w:val="00AE4A19"/>
    <w:rsid w:val="00AE5CE7"/>
    <w:rsid w:val="00AE61A0"/>
    <w:rsid w:val="00AE6CFB"/>
    <w:rsid w:val="00AE75FE"/>
    <w:rsid w:val="00AF0E5B"/>
    <w:rsid w:val="00AF24E2"/>
    <w:rsid w:val="00AF54DD"/>
    <w:rsid w:val="00AF7D6F"/>
    <w:rsid w:val="00B00A9A"/>
    <w:rsid w:val="00B014FA"/>
    <w:rsid w:val="00B05B0F"/>
    <w:rsid w:val="00B05D5A"/>
    <w:rsid w:val="00B068CD"/>
    <w:rsid w:val="00B07C28"/>
    <w:rsid w:val="00B1014A"/>
    <w:rsid w:val="00B13858"/>
    <w:rsid w:val="00B153F7"/>
    <w:rsid w:val="00B15AC8"/>
    <w:rsid w:val="00B22567"/>
    <w:rsid w:val="00B22979"/>
    <w:rsid w:val="00B23DCA"/>
    <w:rsid w:val="00B23FA2"/>
    <w:rsid w:val="00B25576"/>
    <w:rsid w:val="00B26101"/>
    <w:rsid w:val="00B2671E"/>
    <w:rsid w:val="00B31AE1"/>
    <w:rsid w:val="00B32B69"/>
    <w:rsid w:val="00B33DD6"/>
    <w:rsid w:val="00B34B79"/>
    <w:rsid w:val="00B34D30"/>
    <w:rsid w:val="00B357B3"/>
    <w:rsid w:val="00B41CC0"/>
    <w:rsid w:val="00B41D19"/>
    <w:rsid w:val="00B443B2"/>
    <w:rsid w:val="00B446BF"/>
    <w:rsid w:val="00B470AD"/>
    <w:rsid w:val="00B47561"/>
    <w:rsid w:val="00B505FA"/>
    <w:rsid w:val="00B53B55"/>
    <w:rsid w:val="00B6092E"/>
    <w:rsid w:val="00B60BB6"/>
    <w:rsid w:val="00B62EBC"/>
    <w:rsid w:val="00B650C6"/>
    <w:rsid w:val="00B72118"/>
    <w:rsid w:val="00B75101"/>
    <w:rsid w:val="00B757A6"/>
    <w:rsid w:val="00B76690"/>
    <w:rsid w:val="00B775AD"/>
    <w:rsid w:val="00B80186"/>
    <w:rsid w:val="00B81D24"/>
    <w:rsid w:val="00B8376E"/>
    <w:rsid w:val="00B86860"/>
    <w:rsid w:val="00B91651"/>
    <w:rsid w:val="00B92204"/>
    <w:rsid w:val="00B92E55"/>
    <w:rsid w:val="00B94911"/>
    <w:rsid w:val="00B94F94"/>
    <w:rsid w:val="00BA38A4"/>
    <w:rsid w:val="00BA4623"/>
    <w:rsid w:val="00BA5A03"/>
    <w:rsid w:val="00BC05D6"/>
    <w:rsid w:val="00BC1083"/>
    <w:rsid w:val="00BC2F36"/>
    <w:rsid w:val="00BC34E5"/>
    <w:rsid w:val="00BC6632"/>
    <w:rsid w:val="00BD4A9C"/>
    <w:rsid w:val="00BE4D2B"/>
    <w:rsid w:val="00BE5CCE"/>
    <w:rsid w:val="00BE77BB"/>
    <w:rsid w:val="00BF0023"/>
    <w:rsid w:val="00BF28C5"/>
    <w:rsid w:val="00BF31CA"/>
    <w:rsid w:val="00BF4505"/>
    <w:rsid w:val="00BF7263"/>
    <w:rsid w:val="00BF7A6D"/>
    <w:rsid w:val="00C00070"/>
    <w:rsid w:val="00C033A6"/>
    <w:rsid w:val="00C03835"/>
    <w:rsid w:val="00C03D6B"/>
    <w:rsid w:val="00C0577A"/>
    <w:rsid w:val="00C06248"/>
    <w:rsid w:val="00C0655B"/>
    <w:rsid w:val="00C06F83"/>
    <w:rsid w:val="00C078C1"/>
    <w:rsid w:val="00C1055B"/>
    <w:rsid w:val="00C10829"/>
    <w:rsid w:val="00C1291A"/>
    <w:rsid w:val="00C13C8A"/>
    <w:rsid w:val="00C1636D"/>
    <w:rsid w:val="00C176D3"/>
    <w:rsid w:val="00C218F7"/>
    <w:rsid w:val="00C22779"/>
    <w:rsid w:val="00C23735"/>
    <w:rsid w:val="00C237A7"/>
    <w:rsid w:val="00C25624"/>
    <w:rsid w:val="00C26639"/>
    <w:rsid w:val="00C2774D"/>
    <w:rsid w:val="00C30C9B"/>
    <w:rsid w:val="00C316D1"/>
    <w:rsid w:val="00C32609"/>
    <w:rsid w:val="00C33037"/>
    <w:rsid w:val="00C35197"/>
    <w:rsid w:val="00C35D62"/>
    <w:rsid w:val="00C37605"/>
    <w:rsid w:val="00C40031"/>
    <w:rsid w:val="00C4719B"/>
    <w:rsid w:val="00C57463"/>
    <w:rsid w:val="00C5795D"/>
    <w:rsid w:val="00C579D7"/>
    <w:rsid w:val="00C60675"/>
    <w:rsid w:val="00C61BBB"/>
    <w:rsid w:val="00C73007"/>
    <w:rsid w:val="00C74F6C"/>
    <w:rsid w:val="00C75374"/>
    <w:rsid w:val="00C75C7E"/>
    <w:rsid w:val="00C77CAB"/>
    <w:rsid w:val="00C80695"/>
    <w:rsid w:val="00C845EE"/>
    <w:rsid w:val="00C8592B"/>
    <w:rsid w:val="00C85F2B"/>
    <w:rsid w:val="00C905A3"/>
    <w:rsid w:val="00C94156"/>
    <w:rsid w:val="00C9508D"/>
    <w:rsid w:val="00C9556F"/>
    <w:rsid w:val="00C95B10"/>
    <w:rsid w:val="00C963D1"/>
    <w:rsid w:val="00CA0B44"/>
    <w:rsid w:val="00CA2374"/>
    <w:rsid w:val="00CA45E2"/>
    <w:rsid w:val="00CA4BB1"/>
    <w:rsid w:val="00CA57F8"/>
    <w:rsid w:val="00CA7EED"/>
    <w:rsid w:val="00CB2996"/>
    <w:rsid w:val="00CB581B"/>
    <w:rsid w:val="00CB6357"/>
    <w:rsid w:val="00CB643D"/>
    <w:rsid w:val="00CB7E8F"/>
    <w:rsid w:val="00CC1141"/>
    <w:rsid w:val="00CC2937"/>
    <w:rsid w:val="00CC3C49"/>
    <w:rsid w:val="00CC5916"/>
    <w:rsid w:val="00CC5C66"/>
    <w:rsid w:val="00CC610A"/>
    <w:rsid w:val="00CC670C"/>
    <w:rsid w:val="00CC6AED"/>
    <w:rsid w:val="00CD1D6B"/>
    <w:rsid w:val="00CD48A7"/>
    <w:rsid w:val="00CE4151"/>
    <w:rsid w:val="00CE4BD8"/>
    <w:rsid w:val="00CE6B53"/>
    <w:rsid w:val="00CE6FC2"/>
    <w:rsid w:val="00CF69CE"/>
    <w:rsid w:val="00D004A3"/>
    <w:rsid w:val="00D01958"/>
    <w:rsid w:val="00D01A20"/>
    <w:rsid w:val="00D021BD"/>
    <w:rsid w:val="00D02D9A"/>
    <w:rsid w:val="00D0336F"/>
    <w:rsid w:val="00D04EA2"/>
    <w:rsid w:val="00D05987"/>
    <w:rsid w:val="00D05B73"/>
    <w:rsid w:val="00D06161"/>
    <w:rsid w:val="00D1028B"/>
    <w:rsid w:val="00D117CD"/>
    <w:rsid w:val="00D170A8"/>
    <w:rsid w:val="00D171E4"/>
    <w:rsid w:val="00D20A78"/>
    <w:rsid w:val="00D266C2"/>
    <w:rsid w:val="00D26CCE"/>
    <w:rsid w:val="00D31888"/>
    <w:rsid w:val="00D31E76"/>
    <w:rsid w:val="00D34078"/>
    <w:rsid w:val="00D34586"/>
    <w:rsid w:val="00D4067B"/>
    <w:rsid w:val="00D40BEC"/>
    <w:rsid w:val="00D41BF8"/>
    <w:rsid w:val="00D43040"/>
    <w:rsid w:val="00D44570"/>
    <w:rsid w:val="00D47F88"/>
    <w:rsid w:val="00D50321"/>
    <w:rsid w:val="00D52772"/>
    <w:rsid w:val="00D53099"/>
    <w:rsid w:val="00D53F86"/>
    <w:rsid w:val="00D560E3"/>
    <w:rsid w:val="00D600A8"/>
    <w:rsid w:val="00D61F63"/>
    <w:rsid w:val="00D62310"/>
    <w:rsid w:val="00D633E4"/>
    <w:rsid w:val="00D64903"/>
    <w:rsid w:val="00D6694B"/>
    <w:rsid w:val="00D67C7A"/>
    <w:rsid w:val="00D70807"/>
    <w:rsid w:val="00D7158F"/>
    <w:rsid w:val="00D728A3"/>
    <w:rsid w:val="00D7617A"/>
    <w:rsid w:val="00D7658E"/>
    <w:rsid w:val="00D77344"/>
    <w:rsid w:val="00D81372"/>
    <w:rsid w:val="00D8602B"/>
    <w:rsid w:val="00D92D30"/>
    <w:rsid w:val="00D955EE"/>
    <w:rsid w:val="00D96898"/>
    <w:rsid w:val="00D97D44"/>
    <w:rsid w:val="00DA3066"/>
    <w:rsid w:val="00DA345E"/>
    <w:rsid w:val="00DA369C"/>
    <w:rsid w:val="00DB285C"/>
    <w:rsid w:val="00DB2D7D"/>
    <w:rsid w:val="00DB4B85"/>
    <w:rsid w:val="00DB7684"/>
    <w:rsid w:val="00DB779D"/>
    <w:rsid w:val="00DC113D"/>
    <w:rsid w:val="00DC3FBB"/>
    <w:rsid w:val="00DC51AD"/>
    <w:rsid w:val="00DD07F6"/>
    <w:rsid w:val="00DD09C8"/>
    <w:rsid w:val="00DD4AE9"/>
    <w:rsid w:val="00DD4D96"/>
    <w:rsid w:val="00DD4FF4"/>
    <w:rsid w:val="00DE1578"/>
    <w:rsid w:val="00DE4358"/>
    <w:rsid w:val="00DE5CD2"/>
    <w:rsid w:val="00DF0118"/>
    <w:rsid w:val="00DF13D6"/>
    <w:rsid w:val="00DF1D09"/>
    <w:rsid w:val="00DF1F3A"/>
    <w:rsid w:val="00DF3000"/>
    <w:rsid w:val="00DF66BF"/>
    <w:rsid w:val="00DF7333"/>
    <w:rsid w:val="00E01464"/>
    <w:rsid w:val="00E0342C"/>
    <w:rsid w:val="00E0547C"/>
    <w:rsid w:val="00E06D1F"/>
    <w:rsid w:val="00E1134F"/>
    <w:rsid w:val="00E13507"/>
    <w:rsid w:val="00E14714"/>
    <w:rsid w:val="00E15DBF"/>
    <w:rsid w:val="00E16ED9"/>
    <w:rsid w:val="00E17B4E"/>
    <w:rsid w:val="00E2174C"/>
    <w:rsid w:val="00E24817"/>
    <w:rsid w:val="00E31D5C"/>
    <w:rsid w:val="00E32E7E"/>
    <w:rsid w:val="00E33BB0"/>
    <w:rsid w:val="00E373CB"/>
    <w:rsid w:val="00E40A74"/>
    <w:rsid w:val="00E41480"/>
    <w:rsid w:val="00E432E2"/>
    <w:rsid w:val="00E44B90"/>
    <w:rsid w:val="00E464AC"/>
    <w:rsid w:val="00E5173F"/>
    <w:rsid w:val="00E52A7D"/>
    <w:rsid w:val="00E602AD"/>
    <w:rsid w:val="00E607A6"/>
    <w:rsid w:val="00E60C3D"/>
    <w:rsid w:val="00E60D65"/>
    <w:rsid w:val="00E60E2B"/>
    <w:rsid w:val="00E6223A"/>
    <w:rsid w:val="00E62F76"/>
    <w:rsid w:val="00E63FDA"/>
    <w:rsid w:val="00E645C4"/>
    <w:rsid w:val="00E65F19"/>
    <w:rsid w:val="00E665D5"/>
    <w:rsid w:val="00E70D90"/>
    <w:rsid w:val="00E75803"/>
    <w:rsid w:val="00E76BBC"/>
    <w:rsid w:val="00E77761"/>
    <w:rsid w:val="00E85445"/>
    <w:rsid w:val="00E860B7"/>
    <w:rsid w:val="00E90438"/>
    <w:rsid w:val="00E9123A"/>
    <w:rsid w:val="00E92241"/>
    <w:rsid w:val="00E92700"/>
    <w:rsid w:val="00E954CB"/>
    <w:rsid w:val="00EA1B7D"/>
    <w:rsid w:val="00EA3575"/>
    <w:rsid w:val="00EA46B3"/>
    <w:rsid w:val="00EA517B"/>
    <w:rsid w:val="00EA61E1"/>
    <w:rsid w:val="00EA662F"/>
    <w:rsid w:val="00EA6737"/>
    <w:rsid w:val="00EA6979"/>
    <w:rsid w:val="00EB009E"/>
    <w:rsid w:val="00EB0FA4"/>
    <w:rsid w:val="00EB4497"/>
    <w:rsid w:val="00EC1DA8"/>
    <w:rsid w:val="00EC37C4"/>
    <w:rsid w:val="00EC4E77"/>
    <w:rsid w:val="00EC531A"/>
    <w:rsid w:val="00EC5644"/>
    <w:rsid w:val="00EC61AA"/>
    <w:rsid w:val="00ED5E22"/>
    <w:rsid w:val="00EE1165"/>
    <w:rsid w:val="00EE2CF1"/>
    <w:rsid w:val="00EE4EC3"/>
    <w:rsid w:val="00EE5C25"/>
    <w:rsid w:val="00EE747E"/>
    <w:rsid w:val="00EE7BF3"/>
    <w:rsid w:val="00EF0985"/>
    <w:rsid w:val="00EF20AD"/>
    <w:rsid w:val="00EF334A"/>
    <w:rsid w:val="00EF44F3"/>
    <w:rsid w:val="00EF7EE3"/>
    <w:rsid w:val="00F03FD6"/>
    <w:rsid w:val="00F0427B"/>
    <w:rsid w:val="00F044FF"/>
    <w:rsid w:val="00F10441"/>
    <w:rsid w:val="00F1306D"/>
    <w:rsid w:val="00F1675F"/>
    <w:rsid w:val="00F22DC2"/>
    <w:rsid w:val="00F2451E"/>
    <w:rsid w:val="00F249C8"/>
    <w:rsid w:val="00F24D4A"/>
    <w:rsid w:val="00F25946"/>
    <w:rsid w:val="00F26C7E"/>
    <w:rsid w:val="00F3298E"/>
    <w:rsid w:val="00F33743"/>
    <w:rsid w:val="00F33B64"/>
    <w:rsid w:val="00F33F95"/>
    <w:rsid w:val="00F352E3"/>
    <w:rsid w:val="00F41FD1"/>
    <w:rsid w:val="00F422BC"/>
    <w:rsid w:val="00F429E9"/>
    <w:rsid w:val="00F43E29"/>
    <w:rsid w:val="00F46F46"/>
    <w:rsid w:val="00F470AD"/>
    <w:rsid w:val="00F513A3"/>
    <w:rsid w:val="00F570FF"/>
    <w:rsid w:val="00F57443"/>
    <w:rsid w:val="00F5757F"/>
    <w:rsid w:val="00F57BB7"/>
    <w:rsid w:val="00F606E2"/>
    <w:rsid w:val="00F60C13"/>
    <w:rsid w:val="00F61450"/>
    <w:rsid w:val="00F619C6"/>
    <w:rsid w:val="00F61C27"/>
    <w:rsid w:val="00F62C4A"/>
    <w:rsid w:val="00F63959"/>
    <w:rsid w:val="00F649F4"/>
    <w:rsid w:val="00F6532C"/>
    <w:rsid w:val="00F653DC"/>
    <w:rsid w:val="00F65C6C"/>
    <w:rsid w:val="00F665C8"/>
    <w:rsid w:val="00F709A8"/>
    <w:rsid w:val="00F71764"/>
    <w:rsid w:val="00F71DD8"/>
    <w:rsid w:val="00F74CC4"/>
    <w:rsid w:val="00F75A38"/>
    <w:rsid w:val="00F75E4A"/>
    <w:rsid w:val="00F7793C"/>
    <w:rsid w:val="00F779CB"/>
    <w:rsid w:val="00F81A63"/>
    <w:rsid w:val="00F81B97"/>
    <w:rsid w:val="00F824CD"/>
    <w:rsid w:val="00F82E27"/>
    <w:rsid w:val="00F83C44"/>
    <w:rsid w:val="00F84CAE"/>
    <w:rsid w:val="00F8533E"/>
    <w:rsid w:val="00F85B08"/>
    <w:rsid w:val="00F85C0B"/>
    <w:rsid w:val="00F863C0"/>
    <w:rsid w:val="00F9113E"/>
    <w:rsid w:val="00F947D0"/>
    <w:rsid w:val="00F94AE4"/>
    <w:rsid w:val="00FA02DD"/>
    <w:rsid w:val="00FA2AA0"/>
    <w:rsid w:val="00FA3BEC"/>
    <w:rsid w:val="00FA6779"/>
    <w:rsid w:val="00FA750D"/>
    <w:rsid w:val="00FB1015"/>
    <w:rsid w:val="00FB348F"/>
    <w:rsid w:val="00FB4FCE"/>
    <w:rsid w:val="00FC30A0"/>
    <w:rsid w:val="00FC6337"/>
    <w:rsid w:val="00FC70A5"/>
    <w:rsid w:val="00FD06A2"/>
    <w:rsid w:val="00FD06B4"/>
    <w:rsid w:val="00FD0EF5"/>
    <w:rsid w:val="00FD3030"/>
    <w:rsid w:val="00FD43FA"/>
    <w:rsid w:val="00FD565F"/>
    <w:rsid w:val="00FD5BCD"/>
    <w:rsid w:val="00FD60C2"/>
    <w:rsid w:val="00FE01E1"/>
    <w:rsid w:val="00FE2968"/>
    <w:rsid w:val="00FE2DF4"/>
    <w:rsid w:val="00FE3DA5"/>
    <w:rsid w:val="00FE474D"/>
    <w:rsid w:val="00FE4D66"/>
    <w:rsid w:val="00FE6B1D"/>
    <w:rsid w:val="00FF2A39"/>
    <w:rsid w:val="00FF4DE0"/>
    <w:rsid w:val="00FF5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58A444A"/>
  <w15:chartTrackingRefBased/>
  <w15:docId w15:val="{59648881-60E1-4E8C-8684-AB10ABEE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uiPriority w:val="99"/>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customStyle="1" w:styleId="HeaderChar">
    <w:name w:val="Header Char"/>
    <w:link w:val="Header"/>
    <w:rsid w:val="00E41480"/>
    <w:rPr>
      <w:sz w:val="24"/>
      <w:szCs w:val="24"/>
    </w:rPr>
  </w:style>
  <w:style w:type="paragraph" w:customStyle="1" w:styleId="ClauseText9">
    <w:name w:val="Clause Text 9"/>
    <w:next w:val="Normal"/>
    <w:rsid w:val="0017701B"/>
    <w:pPr>
      <w:widowControl w:val="0"/>
      <w:autoSpaceDE w:val="0"/>
      <w:autoSpaceDN w:val="0"/>
      <w:adjustRightInd w:val="0"/>
    </w:pPr>
    <w:rPr>
      <w:rFonts w:ascii="Arial" w:hAnsi="Arial" w:cs="Arial"/>
      <w:sz w:val="22"/>
      <w:szCs w:val="22"/>
    </w:rPr>
  </w:style>
  <w:style w:type="paragraph" w:customStyle="1" w:styleId="Heading1Arial11ptBold">
    <w:name w:val="Heading 1 + Arial 11 pt Bold"/>
    <w:basedOn w:val="Heading1"/>
    <w:rsid w:val="0017701B"/>
    <w:rPr>
      <w:rFonts w:ascii="Arial" w:hAnsi="Arial"/>
      <w:sz w:val="22"/>
      <w:szCs w:val="20"/>
      <w:u w:val="none"/>
    </w:rPr>
  </w:style>
  <w:style w:type="paragraph" w:customStyle="1" w:styleId="Default">
    <w:name w:val="Default"/>
    <w:rsid w:val="0017701B"/>
    <w:pPr>
      <w:autoSpaceDE w:val="0"/>
      <w:autoSpaceDN w:val="0"/>
      <w:adjustRightInd w:val="0"/>
    </w:pPr>
    <w:rPr>
      <w:color w:val="000000"/>
      <w:sz w:val="24"/>
      <w:szCs w:val="24"/>
    </w:rPr>
  </w:style>
  <w:style w:type="character" w:styleId="Hyperlink">
    <w:name w:val="Hyperlink"/>
    <w:rsid w:val="009355E0"/>
    <w:rPr>
      <w:color w:val="0000FF"/>
      <w:u w:val="single"/>
    </w:rPr>
  </w:style>
  <w:style w:type="character" w:styleId="FollowedHyperlink">
    <w:name w:val="FollowedHyperlink"/>
    <w:rsid w:val="00447B70"/>
    <w:rPr>
      <w:color w:val="800080"/>
      <w:u w:val="single"/>
    </w:rPr>
  </w:style>
  <w:style w:type="paragraph" w:customStyle="1" w:styleId="pbody">
    <w:name w:val="pbody"/>
    <w:basedOn w:val="Normal"/>
    <w:rsid w:val="00EE747E"/>
    <w:pPr>
      <w:spacing w:line="288" w:lineRule="auto"/>
      <w:ind w:firstLine="240"/>
    </w:pPr>
    <w:rPr>
      <w:rFonts w:ascii="Arial" w:hAnsi="Arial" w:cs="Arial"/>
      <w:color w:val="000000"/>
      <w:sz w:val="20"/>
      <w:szCs w:val="20"/>
    </w:rPr>
  </w:style>
  <w:style w:type="paragraph" w:customStyle="1" w:styleId="pbodyctr">
    <w:name w:val="pbodyctr"/>
    <w:basedOn w:val="Normal"/>
    <w:rsid w:val="00EE747E"/>
    <w:pPr>
      <w:spacing w:before="240" w:after="240" w:line="288" w:lineRule="auto"/>
      <w:jc w:val="center"/>
    </w:pPr>
    <w:rPr>
      <w:rFonts w:ascii="Arial" w:hAnsi="Arial" w:cs="Arial"/>
      <w:color w:val="000000"/>
      <w:sz w:val="20"/>
      <w:szCs w:val="20"/>
    </w:rPr>
  </w:style>
  <w:style w:type="paragraph" w:customStyle="1" w:styleId="pindented1">
    <w:name w:val="pindented1"/>
    <w:basedOn w:val="Normal"/>
    <w:rsid w:val="00EE747E"/>
    <w:pPr>
      <w:spacing w:line="288" w:lineRule="auto"/>
      <w:ind w:firstLine="480"/>
    </w:pPr>
    <w:rPr>
      <w:rFonts w:ascii="Arial" w:hAnsi="Arial" w:cs="Arial"/>
      <w:color w:val="000000"/>
      <w:sz w:val="20"/>
      <w:szCs w:val="20"/>
    </w:rPr>
  </w:style>
  <w:style w:type="paragraph" w:styleId="NoSpacing">
    <w:name w:val="No Spacing"/>
    <w:uiPriority w:val="1"/>
    <w:qFormat/>
    <w:rsid w:val="00EE747E"/>
    <w:pPr>
      <w:widowControl w:val="0"/>
      <w:autoSpaceDE w:val="0"/>
      <w:autoSpaceDN w:val="0"/>
      <w:adjustRightInd w:val="0"/>
    </w:pPr>
    <w:rPr>
      <w:rFonts w:ascii="Arial" w:hAnsi="Arial" w:cs="Arial"/>
      <w:sz w:val="22"/>
      <w:szCs w:val="22"/>
    </w:rPr>
  </w:style>
  <w:style w:type="paragraph" w:styleId="HTMLPreformatted">
    <w:name w:val="HTML Preformatted"/>
    <w:basedOn w:val="Normal"/>
    <w:link w:val="HTMLPreformattedChar"/>
    <w:uiPriority w:val="99"/>
    <w:unhideWhenUsed/>
    <w:rsid w:val="00EE7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EE747E"/>
    <w:rPr>
      <w:rFonts w:ascii="Courier New" w:hAnsi="Courier New" w:cs="Courier New"/>
    </w:rPr>
  </w:style>
  <w:style w:type="paragraph" w:customStyle="1" w:styleId="ClauseTitle8">
    <w:name w:val="Clause Title 8"/>
    <w:next w:val="Normal"/>
    <w:uiPriority w:val="99"/>
    <w:rsid w:val="00D53F86"/>
    <w:pPr>
      <w:widowControl w:val="0"/>
      <w:autoSpaceDE w:val="0"/>
      <w:autoSpaceDN w:val="0"/>
      <w:adjustRightInd w:val="0"/>
    </w:pPr>
    <w:rPr>
      <w:rFonts w:ascii="Arial" w:hAnsi="Arial" w:cs="Arial"/>
      <w:sz w:val="22"/>
      <w:szCs w:val="22"/>
    </w:rPr>
  </w:style>
  <w:style w:type="paragraph" w:customStyle="1" w:styleId="pindented2">
    <w:name w:val="pindented2"/>
    <w:basedOn w:val="Normal"/>
    <w:rsid w:val="00005569"/>
    <w:pPr>
      <w:spacing w:before="100" w:beforeAutospacing="1" w:after="100" w:afterAutospacing="1"/>
    </w:pPr>
  </w:style>
  <w:style w:type="character" w:styleId="CommentReference">
    <w:name w:val="annotation reference"/>
    <w:uiPriority w:val="99"/>
    <w:rsid w:val="00A96676"/>
    <w:rPr>
      <w:sz w:val="16"/>
      <w:szCs w:val="16"/>
    </w:rPr>
  </w:style>
  <w:style w:type="paragraph" w:styleId="CommentText">
    <w:name w:val="annotation text"/>
    <w:basedOn w:val="Normal"/>
    <w:link w:val="CommentTextChar"/>
    <w:uiPriority w:val="99"/>
    <w:rsid w:val="00A96676"/>
    <w:rPr>
      <w:sz w:val="20"/>
      <w:szCs w:val="20"/>
    </w:rPr>
  </w:style>
  <w:style w:type="character" w:customStyle="1" w:styleId="CommentTextChar">
    <w:name w:val="Comment Text Char"/>
    <w:basedOn w:val="DefaultParagraphFont"/>
    <w:link w:val="CommentText"/>
    <w:uiPriority w:val="99"/>
    <w:rsid w:val="00A96676"/>
  </w:style>
  <w:style w:type="paragraph" w:styleId="CommentSubject">
    <w:name w:val="annotation subject"/>
    <w:basedOn w:val="CommentText"/>
    <w:next w:val="CommentText"/>
    <w:link w:val="CommentSubjectChar"/>
    <w:rsid w:val="00A96676"/>
    <w:rPr>
      <w:b/>
      <w:bCs/>
    </w:rPr>
  </w:style>
  <w:style w:type="character" w:customStyle="1" w:styleId="CommentSubjectChar">
    <w:name w:val="Comment Subject Char"/>
    <w:link w:val="CommentSubject"/>
    <w:rsid w:val="00A96676"/>
    <w:rPr>
      <w:b/>
      <w:bCs/>
    </w:rPr>
  </w:style>
  <w:style w:type="paragraph" w:styleId="Revision">
    <w:name w:val="Revision"/>
    <w:hidden/>
    <w:uiPriority w:val="99"/>
    <w:semiHidden/>
    <w:rsid w:val="000F7BEF"/>
    <w:rPr>
      <w:sz w:val="24"/>
      <w:szCs w:val="24"/>
    </w:rPr>
  </w:style>
  <w:style w:type="table" w:styleId="TableGrid">
    <w:name w:val="Table Grid"/>
    <w:basedOn w:val="TableNormal"/>
    <w:rsid w:val="00250D4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aliases w:val="th"/>
    <w:rsid w:val="00250D41"/>
    <w:pPr>
      <w:keepNext/>
      <w:keepLines/>
      <w:suppressAutoHyphens/>
      <w:spacing w:before="30" w:after="10"/>
    </w:pPr>
    <w:rPr>
      <w:rFonts w:ascii="Arial" w:hAnsi="Arial"/>
      <w:b/>
      <w:sz w:val="16"/>
      <w:szCs w:val="16"/>
    </w:rPr>
  </w:style>
  <w:style w:type="paragraph" w:customStyle="1" w:styleId="TableTextLeft">
    <w:name w:val="Table Text Left"/>
    <w:aliases w:val="ttl"/>
    <w:rsid w:val="00250D41"/>
    <w:pPr>
      <w:suppressAutoHyphens/>
      <w:spacing w:before="20"/>
    </w:pPr>
    <w:rPr>
      <w:rFonts w:ascii="Arial" w:hAnsi="Arial"/>
      <w:sz w:val="16"/>
      <w:szCs w:val="16"/>
    </w:rPr>
  </w:style>
  <w:style w:type="paragraph" w:customStyle="1" w:styleId="tabletextleft0">
    <w:name w:val="tabletextleft0"/>
    <w:basedOn w:val="Normal"/>
    <w:rsid w:val="00250D41"/>
    <w:pPr>
      <w:spacing w:before="20"/>
    </w:pPr>
    <w:rPr>
      <w:rFonts w:ascii="Arial" w:hAnsi="Arial" w:cs="Arial"/>
      <w:sz w:val="20"/>
      <w:szCs w:val="20"/>
    </w:rPr>
  </w:style>
  <w:style w:type="paragraph" w:styleId="ListParagraph">
    <w:name w:val="List Paragraph"/>
    <w:basedOn w:val="Normal"/>
    <w:link w:val="ListParagraphChar"/>
    <w:uiPriority w:val="34"/>
    <w:qFormat/>
    <w:rsid w:val="003441D7"/>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3441D7"/>
    <w:rPr>
      <w:rFonts w:ascii="Calibri" w:eastAsia="Calibri" w:hAnsi="Calibri"/>
      <w:sz w:val="22"/>
      <w:szCs w:val="22"/>
    </w:rPr>
  </w:style>
  <w:style w:type="character" w:styleId="UnresolvedMention">
    <w:name w:val="Unresolved Mention"/>
    <w:basedOn w:val="DefaultParagraphFont"/>
    <w:uiPriority w:val="99"/>
    <w:semiHidden/>
    <w:unhideWhenUsed/>
    <w:rsid w:val="00FA6779"/>
    <w:rPr>
      <w:color w:val="605E5C"/>
      <w:shd w:val="clear" w:color="auto" w:fill="E1DFDD"/>
    </w:rPr>
  </w:style>
  <w:style w:type="paragraph" w:customStyle="1" w:styleId="CLAUSEHEADER">
    <w:name w:val="CLAUSEHEADER"/>
    <w:basedOn w:val="Normal"/>
    <w:link w:val="CLAUSEHEADERChar"/>
    <w:qFormat/>
    <w:rsid w:val="00347389"/>
    <w:rPr>
      <w:rFonts w:eastAsia="Batang"/>
      <w:b/>
      <w:lang w:eastAsia="ko-KR"/>
    </w:rPr>
  </w:style>
  <w:style w:type="character" w:customStyle="1" w:styleId="CLAUSEHEADERChar">
    <w:name w:val="CLAUSEHEADER Char"/>
    <w:basedOn w:val="DefaultParagraphFont"/>
    <w:link w:val="CLAUSEHEADER"/>
    <w:rsid w:val="00347389"/>
    <w:rPr>
      <w:rFonts w:eastAsia="Batang"/>
      <w:b/>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988762">
      <w:bodyDiv w:val="1"/>
      <w:marLeft w:val="0"/>
      <w:marRight w:val="0"/>
      <w:marTop w:val="0"/>
      <w:marBottom w:val="0"/>
      <w:divBdr>
        <w:top w:val="none" w:sz="0" w:space="0" w:color="auto"/>
        <w:left w:val="none" w:sz="0" w:space="0" w:color="auto"/>
        <w:bottom w:val="none" w:sz="0" w:space="0" w:color="auto"/>
        <w:right w:val="none" w:sz="0" w:space="0" w:color="auto"/>
      </w:divBdr>
    </w:div>
    <w:div w:id="1033074009">
      <w:bodyDiv w:val="1"/>
      <w:marLeft w:val="0"/>
      <w:marRight w:val="0"/>
      <w:marTop w:val="0"/>
      <w:marBottom w:val="0"/>
      <w:divBdr>
        <w:top w:val="none" w:sz="0" w:space="0" w:color="auto"/>
        <w:left w:val="none" w:sz="0" w:space="0" w:color="auto"/>
        <w:bottom w:val="none" w:sz="0" w:space="0" w:color="auto"/>
        <w:right w:val="none" w:sz="0" w:space="0" w:color="auto"/>
      </w:divBdr>
    </w:div>
    <w:div w:id="18202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F12B7-6889-4166-845D-759436ED1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1234</Words>
  <Characters>7209</Characters>
  <Application>Microsoft Office Word</Application>
  <DocSecurity>0</DocSecurity>
  <Lines>127</Lines>
  <Paragraphs>30</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2</cp:revision>
  <cp:lastPrinted>2017-06-27T17:30:00Z</cp:lastPrinted>
  <dcterms:created xsi:type="dcterms:W3CDTF">2019-11-25T22:05:00Z</dcterms:created>
  <dcterms:modified xsi:type="dcterms:W3CDTF">2019-11-25T22:05:00Z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