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CB29" w14:textId="77777777" w:rsidR="00793130" w:rsidRDefault="00793130" w:rsidP="00740EE9">
      <w:pPr>
        <w:spacing w:after="0" w:line="240" w:lineRule="auto"/>
        <w:jc w:val="center"/>
        <w:rPr>
          <w:rFonts w:ascii="Calibri" w:eastAsia="Times New Roman" w:hAnsi="Calibri" w:cs="Calibri"/>
          <w:color w:val="000000"/>
          <w:sz w:val="24"/>
          <w:szCs w:val="24"/>
        </w:rPr>
      </w:pPr>
    </w:p>
    <w:p w14:paraId="2801C262" w14:textId="77777777" w:rsidR="009A7979" w:rsidRPr="00504389" w:rsidRDefault="009A7979" w:rsidP="009A7979">
      <w:pPr>
        <w:rPr>
          <w:b/>
        </w:rPr>
      </w:pPr>
      <w:bookmarkStart w:id="0" w:name="_Hlk530035946"/>
      <w:r w:rsidRPr="00504389">
        <w:rPr>
          <w:b/>
        </w:rPr>
        <w:t xml:space="preserve">A. INCORPORATION OF FAR AND DFARS CLAUSES </w:t>
      </w:r>
    </w:p>
    <w:p w14:paraId="668ADEF3"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897F6B4" w14:textId="77777777" w:rsidR="009A7979" w:rsidRPr="00504389" w:rsidRDefault="009A7979" w:rsidP="009A7979">
      <w:pPr>
        <w:rPr>
          <w:b/>
        </w:rPr>
      </w:pPr>
      <w:r w:rsidRPr="00504389">
        <w:rPr>
          <w:b/>
        </w:rPr>
        <w:t>B. GOVERNMENT SUBCONTRACT</w:t>
      </w:r>
    </w:p>
    <w:p w14:paraId="78E03CD7" w14:textId="77777777" w:rsidR="009A7979" w:rsidRDefault="009A7979" w:rsidP="009A7979">
      <w:pPr>
        <w:spacing w:after="0"/>
      </w:pPr>
      <w:r>
        <w:t>(a) This Contract is entered into by the parties in support of a U.S. Government contract.</w:t>
      </w:r>
    </w:p>
    <w:p w14:paraId="4D8B0236" w14:textId="77777777" w:rsidR="009A7979" w:rsidRDefault="009A7979" w:rsidP="009A7979">
      <w:pPr>
        <w:spacing w:after="0"/>
      </w:pPr>
      <w:r>
        <w:t>(b) As used in the FAR and DFARS clauses referenced below and otherwise in this Contract:</w:t>
      </w:r>
    </w:p>
    <w:p w14:paraId="68E0A011" w14:textId="77777777" w:rsidR="009A7979" w:rsidRDefault="009A7979" w:rsidP="009A7979">
      <w:pPr>
        <w:spacing w:after="0"/>
      </w:pPr>
      <w:r>
        <w:t>1. "Commercial Item" means a commercial item as defined in FAR 2.101.</w:t>
      </w:r>
    </w:p>
    <w:p w14:paraId="0C698CD6" w14:textId="77777777" w:rsidR="009A7979" w:rsidRDefault="009A7979" w:rsidP="009A7979">
      <w:pPr>
        <w:spacing w:after="0"/>
      </w:pPr>
      <w:r>
        <w:t>2. "Commercially available off-the-shelf (COTS) item" means a COTS item as defined in FAR 2.101</w:t>
      </w:r>
    </w:p>
    <w:p w14:paraId="484CAD5B" w14:textId="77777777" w:rsidR="009A7979" w:rsidRDefault="009A7979" w:rsidP="009A7979">
      <w:pPr>
        <w:spacing w:after="0"/>
      </w:pPr>
      <w:r>
        <w:t>3. "Contract" means this contract.</w:t>
      </w:r>
    </w:p>
    <w:p w14:paraId="40A35E11"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565C7C21"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3512E28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3089BF32" w14:textId="77777777" w:rsidR="009A7979" w:rsidRDefault="009A7979" w:rsidP="009A7979">
      <w:pPr>
        <w:spacing w:after="0"/>
      </w:pPr>
      <w:r>
        <w:t>7. "Subcontract" means any contract placed by SELLER or lower-tier subcontractors under this Contract. </w:t>
      </w:r>
    </w:p>
    <w:p w14:paraId="2F78ACB1" w14:textId="77777777" w:rsidR="009A7979" w:rsidRDefault="009A7979" w:rsidP="009A7979">
      <w:pPr>
        <w:keepNext/>
        <w:rPr>
          <w:b/>
        </w:rPr>
      </w:pPr>
    </w:p>
    <w:p w14:paraId="4385DFBD" w14:textId="1857D980" w:rsidR="009A7979" w:rsidRDefault="009A7979" w:rsidP="009A7979">
      <w:pPr>
        <w:jc w:val="center"/>
      </w:pPr>
      <w:r w:rsidRPr="002B00C3">
        <w:rPr>
          <w:b/>
        </w:rPr>
        <w:t>Supplemental Term(s) Added</w:t>
      </w:r>
      <w:r w:rsidRPr="00A819B6">
        <w:rPr>
          <w:b/>
          <w:bCs/>
        </w:rPr>
        <w:t>:</w:t>
      </w:r>
      <w:r w:rsidR="00A819B6" w:rsidRPr="00A819B6">
        <w:rPr>
          <w:b/>
          <w:bCs/>
        </w:rPr>
        <w:t xml:space="preserve"> FAR and DFARS</w:t>
      </w:r>
    </w:p>
    <w:tbl>
      <w:tblPr>
        <w:tblStyle w:val="TableGrid"/>
        <w:tblW w:w="0" w:type="auto"/>
        <w:tblLook w:val="04A0" w:firstRow="1" w:lastRow="0" w:firstColumn="1" w:lastColumn="0" w:noHBand="0" w:noVBand="1"/>
      </w:tblPr>
      <w:tblGrid>
        <w:gridCol w:w="1740"/>
        <w:gridCol w:w="2936"/>
        <w:gridCol w:w="1167"/>
        <w:gridCol w:w="3507"/>
      </w:tblGrid>
      <w:tr w:rsidR="0099147E" w:rsidRPr="0099147E" w14:paraId="090A364B" w14:textId="77777777" w:rsidTr="004B450A">
        <w:trPr>
          <w:trHeight w:val="341"/>
        </w:trPr>
        <w:tc>
          <w:tcPr>
            <w:tcW w:w="1740" w:type="dxa"/>
            <w:shd w:val="clear" w:color="auto" w:fill="44546A" w:themeFill="text2"/>
            <w:noWrap/>
            <w:hideMark/>
          </w:tcPr>
          <w:bookmarkEnd w:id="0"/>
          <w:p w14:paraId="01E51C8C"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36" w:type="dxa"/>
            <w:shd w:val="clear" w:color="auto" w:fill="44546A" w:themeFill="text2"/>
            <w:hideMark/>
          </w:tcPr>
          <w:p w14:paraId="4D84D3E4"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7BC1B209"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507" w:type="dxa"/>
            <w:shd w:val="clear" w:color="auto" w:fill="44546A" w:themeFill="text2"/>
            <w:hideMark/>
          </w:tcPr>
          <w:p w14:paraId="50D7FCCD"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555B12" w:rsidRPr="0099147E" w14:paraId="6799A032" w14:textId="77777777" w:rsidTr="004B450A">
        <w:trPr>
          <w:trHeight w:val="260"/>
        </w:trPr>
        <w:tc>
          <w:tcPr>
            <w:tcW w:w="1740" w:type="dxa"/>
            <w:noWrap/>
          </w:tcPr>
          <w:p w14:paraId="7B1570D8" w14:textId="77777777" w:rsidR="004B450A" w:rsidRDefault="004B450A" w:rsidP="004B450A">
            <w:pPr>
              <w:rPr>
                <w:rFonts w:ascii="Calibri" w:hAnsi="Calibri" w:cs="Calibri"/>
                <w:color w:val="000000"/>
              </w:rPr>
            </w:pPr>
            <w:r>
              <w:rPr>
                <w:rFonts w:ascii="Calibri" w:hAnsi="Calibri" w:cs="Calibri"/>
                <w:color w:val="000000"/>
              </w:rPr>
              <w:t xml:space="preserve">DFARS </w:t>
            </w:r>
          </w:p>
          <w:p w14:paraId="41F47EA2" w14:textId="77777777" w:rsidR="004B450A" w:rsidRDefault="004B450A" w:rsidP="004B450A">
            <w:pPr>
              <w:rPr>
                <w:rFonts w:ascii="Calibri" w:hAnsi="Calibri" w:cs="Calibri"/>
                <w:color w:val="000000"/>
              </w:rPr>
            </w:pPr>
            <w:r>
              <w:rPr>
                <w:rFonts w:ascii="Calibri" w:hAnsi="Calibri" w:cs="Calibri"/>
                <w:color w:val="000000"/>
              </w:rPr>
              <w:t xml:space="preserve">252.209-7009 </w:t>
            </w:r>
          </w:p>
          <w:p w14:paraId="647B250A" w14:textId="4C47D724" w:rsidR="004B450A" w:rsidRDefault="004B450A" w:rsidP="004B450A">
            <w:pPr>
              <w:rPr>
                <w:rFonts w:ascii="Calibri" w:hAnsi="Calibri" w:cs="Calibri"/>
                <w:color w:val="000000"/>
              </w:rPr>
            </w:pPr>
          </w:p>
          <w:p w14:paraId="5A4B868E" w14:textId="77777777" w:rsidR="00555B12" w:rsidRDefault="00555B12" w:rsidP="00C85224">
            <w:pPr>
              <w:rPr>
                <w:rFonts w:ascii="Calibri" w:hAnsi="Calibri" w:cs="Calibri"/>
                <w:color w:val="000000"/>
              </w:rPr>
            </w:pPr>
          </w:p>
        </w:tc>
        <w:tc>
          <w:tcPr>
            <w:tcW w:w="2936" w:type="dxa"/>
          </w:tcPr>
          <w:p w14:paraId="7B878B85" w14:textId="77777777" w:rsidR="004B450A" w:rsidRDefault="004B450A" w:rsidP="004B450A">
            <w:pPr>
              <w:jc w:val="center"/>
              <w:rPr>
                <w:rFonts w:ascii="Calibri" w:hAnsi="Calibri" w:cs="Calibri"/>
                <w:color w:val="000000"/>
              </w:rPr>
            </w:pPr>
            <w:r>
              <w:rPr>
                <w:rFonts w:ascii="Calibri" w:hAnsi="Calibri" w:cs="Calibri"/>
                <w:color w:val="000000"/>
              </w:rPr>
              <w:t>Organizational Conflict of Interest-Major Defense Acquisition Program.</w:t>
            </w:r>
          </w:p>
          <w:p w14:paraId="2AB1629B" w14:textId="77777777" w:rsidR="00555B12" w:rsidRDefault="00555B12" w:rsidP="00C85224">
            <w:pPr>
              <w:jc w:val="center"/>
              <w:rPr>
                <w:rFonts w:ascii="Calibri" w:hAnsi="Calibri" w:cs="Calibri"/>
                <w:color w:val="000000"/>
              </w:rPr>
            </w:pPr>
          </w:p>
        </w:tc>
        <w:tc>
          <w:tcPr>
            <w:tcW w:w="1167" w:type="dxa"/>
            <w:noWrap/>
          </w:tcPr>
          <w:p w14:paraId="64E54B0E" w14:textId="77777777" w:rsidR="004B450A" w:rsidRDefault="004B450A" w:rsidP="004B450A">
            <w:pPr>
              <w:rPr>
                <w:rFonts w:ascii="Calibri" w:hAnsi="Calibri" w:cs="Calibri"/>
                <w:color w:val="000000"/>
              </w:rPr>
            </w:pPr>
            <w:r>
              <w:rPr>
                <w:rFonts w:ascii="Calibri" w:hAnsi="Calibri" w:cs="Calibri"/>
                <w:color w:val="000000"/>
              </w:rPr>
              <w:t>5/1/2019</w:t>
            </w:r>
          </w:p>
          <w:p w14:paraId="66EBC5D5" w14:textId="77777777" w:rsidR="00555B12" w:rsidRDefault="00555B12" w:rsidP="00C85224">
            <w:pPr>
              <w:rPr>
                <w:rFonts w:ascii="Calibri" w:hAnsi="Calibri" w:cs="Calibri"/>
                <w:color w:val="000000"/>
              </w:rPr>
            </w:pPr>
          </w:p>
        </w:tc>
        <w:tc>
          <w:tcPr>
            <w:tcW w:w="3507" w:type="dxa"/>
          </w:tcPr>
          <w:p w14:paraId="7EF3BCA9" w14:textId="5409054F" w:rsidR="00555B12" w:rsidRPr="0099147E" w:rsidRDefault="00555B12" w:rsidP="00555B12">
            <w:pPr>
              <w:rPr>
                <w:rFonts w:ascii="Arial Narrow" w:eastAsia="Times New Roman" w:hAnsi="Arial Narrow" w:cs="Times New Roman"/>
                <w:color w:val="000000"/>
                <w:sz w:val="20"/>
                <w:szCs w:val="20"/>
              </w:rPr>
            </w:pPr>
          </w:p>
        </w:tc>
      </w:tr>
      <w:tr w:rsidR="0037160A" w:rsidRPr="0099147E" w14:paraId="4F9E3405" w14:textId="77777777" w:rsidTr="004B450A">
        <w:trPr>
          <w:trHeight w:val="260"/>
        </w:trPr>
        <w:tc>
          <w:tcPr>
            <w:tcW w:w="1740" w:type="dxa"/>
            <w:noWrap/>
          </w:tcPr>
          <w:p w14:paraId="0725DD8E" w14:textId="77777777" w:rsidR="004B450A" w:rsidRDefault="004B450A" w:rsidP="004B450A">
            <w:pPr>
              <w:jc w:val="center"/>
              <w:rPr>
                <w:rFonts w:ascii="Calibri" w:hAnsi="Calibri" w:cs="Calibri"/>
                <w:color w:val="000000"/>
              </w:rPr>
            </w:pPr>
            <w:r>
              <w:rPr>
                <w:rFonts w:ascii="Calibri" w:hAnsi="Calibri" w:cs="Calibri"/>
                <w:color w:val="000000"/>
              </w:rPr>
              <w:t xml:space="preserve">DFARS </w:t>
            </w:r>
          </w:p>
          <w:p w14:paraId="355EA380" w14:textId="77777777" w:rsidR="004B450A" w:rsidRDefault="004B450A" w:rsidP="004B450A">
            <w:pPr>
              <w:jc w:val="center"/>
              <w:rPr>
                <w:rFonts w:ascii="Calibri" w:hAnsi="Calibri" w:cs="Calibri"/>
                <w:color w:val="000000"/>
              </w:rPr>
            </w:pPr>
            <w:r>
              <w:rPr>
                <w:rFonts w:ascii="Calibri" w:hAnsi="Calibri" w:cs="Calibri"/>
                <w:color w:val="000000"/>
              </w:rPr>
              <w:t xml:space="preserve">252.243-7002 </w:t>
            </w:r>
          </w:p>
          <w:p w14:paraId="59E1497F" w14:textId="47118B9D" w:rsidR="004B450A" w:rsidRDefault="004B450A" w:rsidP="004B450A">
            <w:pPr>
              <w:jc w:val="center"/>
              <w:rPr>
                <w:rFonts w:ascii="Calibri" w:hAnsi="Calibri" w:cs="Calibri"/>
                <w:color w:val="000000"/>
              </w:rPr>
            </w:pPr>
          </w:p>
          <w:p w14:paraId="75B701D1" w14:textId="77777777" w:rsidR="0037160A" w:rsidRDefault="0037160A" w:rsidP="004B450A">
            <w:pPr>
              <w:jc w:val="center"/>
              <w:rPr>
                <w:rFonts w:ascii="Calibri" w:hAnsi="Calibri" w:cs="Calibri"/>
                <w:color w:val="000000"/>
              </w:rPr>
            </w:pPr>
          </w:p>
        </w:tc>
        <w:tc>
          <w:tcPr>
            <w:tcW w:w="2936" w:type="dxa"/>
          </w:tcPr>
          <w:p w14:paraId="2E21412A" w14:textId="77777777" w:rsidR="004B450A" w:rsidRDefault="004B450A" w:rsidP="004B450A">
            <w:pPr>
              <w:rPr>
                <w:rFonts w:ascii="Calibri" w:hAnsi="Calibri" w:cs="Calibri"/>
                <w:color w:val="000000"/>
              </w:rPr>
            </w:pPr>
            <w:r>
              <w:rPr>
                <w:rFonts w:ascii="Calibri" w:hAnsi="Calibri" w:cs="Calibri"/>
                <w:color w:val="000000"/>
              </w:rPr>
              <w:t>Requests for Equitable Adjustment.</w:t>
            </w:r>
          </w:p>
          <w:p w14:paraId="08CD9355" w14:textId="77777777" w:rsidR="0037160A" w:rsidRDefault="0037160A" w:rsidP="00555B12">
            <w:pPr>
              <w:rPr>
                <w:rFonts w:ascii="Calibri" w:hAnsi="Calibri" w:cs="Calibri"/>
                <w:color w:val="000000"/>
              </w:rPr>
            </w:pPr>
          </w:p>
        </w:tc>
        <w:tc>
          <w:tcPr>
            <w:tcW w:w="1167" w:type="dxa"/>
            <w:noWrap/>
          </w:tcPr>
          <w:p w14:paraId="45F9C77A" w14:textId="77777777" w:rsidR="004B450A" w:rsidRDefault="004B450A" w:rsidP="004B450A">
            <w:pPr>
              <w:rPr>
                <w:rFonts w:ascii="Calibri" w:hAnsi="Calibri" w:cs="Calibri"/>
                <w:color w:val="000000"/>
              </w:rPr>
            </w:pPr>
            <w:r>
              <w:rPr>
                <w:rFonts w:ascii="Calibri" w:hAnsi="Calibri" w:cs="Calibri"/>
                <w:color w:val="000000"/>
              </w:rPr>
              <w:t>12/1/2012</w:t>
            </w:r>
          </w:p>
          <w:p w14:paraId="5199E6A4" w14:textId="186BB5BA" w:rsidR="0037160A" w:rsidRPr="0037160A" w:rsidRDefault="0037160A" w:rsidP="0037160A">
            <w:pPr>
              <w:rPr>
                <w:rFonts w:ascii="Calibri" w:hAnsi="Calibri" w:cs="Calibri"/>
              </w:rPr>
            </w:pPr>
          </w:p>
        </w:tc>
        <w:tc>
          <w:tcPr>
            <w:tcW w:w="3507" w:type="dxa"/>
          </w:tcPr>
          <w:p w14:paraId="39855804" w14:textId="484FB571" w:rsidR="004B450A" w:rsidRDefault="004B450A" w:rsidP="004B450A">
            <w:pPr>
              <w:rPr>
                <w:rFonts w:ascii="Calibri" w:hAnsi="Calibri" w:cs="Calibri"/>
                <w:color w:val="000000"/>
              </w:rPr>
            </w:pPr>
            <w:r>
              <w:rPr>
                <w:rFonts w:ascii="Calibri" w:hAnsi="Calibri" w:cs="Calibri"/>
                <w:color w:val="000000"/>
              </w:rPr>
              <w:t>"Government" means "Lockheed Martin."</w:t>
            </w:r>
          </w:p>
          <w:p w14:paraId="1831F55A" w14:textId="77777777" w:rsidR="0037160A" w:rsidRPr="00555B12" w:rsidRDefault="0037160A" w:rsidP="00555B12">
            <w:pPr>
              <w:rPr>
                <w:rFonts w:ascii="Arial Narrow" w:eastAsia="Times New Roman" w:hAnsi="Arial Narrow" w:cs="Times New Roman"/>
                <w:color w:val="000000"/>
                <w:sz w:val="20"/>
                <w:szCs w:val="20"/>
              </w:rPr>
            </w:pPr>
          </w:p>
        </w:tc>
      </w:tr>
      <w:tr w:rsidR="0037160A" w:rsidRPr="0099147E" w14:paraId="77EEB315" w14:textId="77777777" w:rsidTr="004B450A">
        <w:trPr>
          <w:trHeight w:val="260"/>
        </w:trPr>
        <w:tc>
          <w:tcPr>
            <w:tcW w:w="1740" w:type="dxa"/>
            <w:noWrap/>
          </w:tcPr>
          <w:p w14:paraId="6956A37E" w14:textId="77777777" w:rsidR="004B450A" w:rsidRDefault="004B450A" w:rsidP="004B450A">
            <w:pPr>
              <w:rPr>
                <w:rFonts w:ascii="Calibri" w:hAnsi="Calibri" w:cs="Calibri"/>
                <w:color w:val="000000"/>
              </w:rPr>
            </w:pPr>
            <w:r>
              <w:rPr>
                <w:rFonts w:ascii="Calibri" w:hAnsi="Calibri" w:cs="Calibri"/>
                <w:color w:val="000000"/>
              </w:rPr>
              <w:t xml:space="preserve">DFARS </w:t>
            </w:r>
          </w:p>
          <w:p w14:paraId="1CDF7B56" w14:textId="77777777" w:rsidR="004B450A" w:rsidRDefault="004B450A" w:rsidP="004B450A">
            <w:pPr>
              <w:rPr>
                <w:rFonts w:ascii="Calibri" w:hAnsi="Calibri" w:cs="Calibri"/>
                <w:color w:val="000000"/>
              </w:rPr>
            </w:pPr>
            <w:r>
              <w:rPr>
                <w:rFonts w:ascii="Calibri" w:hAnsi="Calibri" w:cs="Calibri"/>
                <w:color w:val="000000"/>
              </w:rPr>
              <w:t xml:space="preserve">252.246-7001 </w:t>
            </w:r>
          </w:p>
          <w:p w14:paraId="3FDD99CC" w14:textId="7785F6B6" w:rsidR="004B450A" w:rsidRDefault="004B450A" w:rsidP="004B450A">
            <w:pPr>
              <w:rPr>
                <w:rFonts w:ascii="Calibri" w:hAnsi="Calibri" w:cs="Calibri"/>
                <w:color w:val="000000"/>
              </w:rPr>
            </w:pPr>
          </w:p>
          <w:p w14:paraId="791E90DC" w14:textId="77777777" w:rsidR="0037160A" w:rsidRDefault="0037160A" w:rsidP="0037160A">
            <w:pPr>
              <w:rPr>
                <w:rFonts w:ascii="Calibri" w:hAnsi="Calibri" w:cs="Calibri"/>
                <w:color w:val="000000"/>
              </w:rPr>
            </w:pPr>
          </w:p>
        </w:tc>
        <w:tc>
          <w:tcPr>
            <w:tcW w:w="2936" w:type="dxa"/>
          </w:tcPr>
          <w:p w14:paraId="099FBAF8" w14:textId="77777777" w:rsidR="004B450A" w:rsidRDefault="004B450A" w:rsidP="004B450A">
            <w:pPr>
              <w:rPr>
                <w:rFonts w:ascii="Calibri" w:hAnsi="Calibri" w:cs="Calibri"/>
                <w:color w:val="000000"/>
              </w:rPr>
            </w:pPr>
            <w:r>
              <w:rPr>
                <w:rFonts w:ascii="Calibri" w:hAnsi="Calibri" w:cs="Calibri"/>
                <w:color w:val="000000"/>
              </w:rPr>
              <w:t>Warranty of data.</w:t>
            </w:r>
          </w:p>
          <w:p w14:paraId="24A83492" w14:textId="77777777" w:rsidR="0037160A" w:rsidRDefault="0037160A" w:rsidP="0037160A">
            <w:pPr>
              <w:rPr>
                <w:rFonts w:ascii="Calibri" w:hAnsi="Calibri" w:cs="Calibri"/>
                <w:color w:val="000000"/>
              </w:rPr>
            </w:pPr>
          </w:p>
        </w:tc>
        <w:tc>
          <w:tcPr>
            <w:tcW w:w="1167" w:type="dxa"/>
            <w:noWrap/>
          </w:tcPr>
          <w:p w14:paraId="4BA41A18" w14:textId="77777777" w:rsidR="004B450A" w:rsidRDefault="004B450A" w:rsidP="004B450A">
            <w:pPr>
              <w:rPr>
                <w:rFonts w:ascii="Calibri" w:hAnsi="Calibri" w:cs="Calibri"/>
                <w:color w:val="000000"/>
              </w:rPr>
            </w:pPr>
            <w:r>
              <w:rPr>
                <w:rFonts w:ascii="Calibri" w:hAnsi="Calibri" w:cs="Calibri"/>
                <w:color w:val="000000"/>
              </w:rPr>
              <w:t>3/1/2014</w:t>
            </w:r>
          </w:p>
          <w:p w14:paraId="63F58733" w14:textId="3A56E4F2" w:rsidR="0037160A" w:rsidRPr="0037160A" w:rsidRDefault="0037160A" w:rsidP="0037160A">
            <w:pPr>
              <w:rPr>
                <w:rFonts w:ascii="Calibri" w:hAnsi="Calibri" w:cs="Calibri"/>
              </w:rPr>
            </w:pPr>
          </w:p>
        </w:tc>
        <w:tc>
          <w:tcPr>
            <w:tcW w:w="3507" w:type="dxa"/>
          </w:tcPr>
          <w:p w14:paraId="38CE9B17" w14:textId="494971D1" w:rsidR="004B450A" w:rsidRDefault="004B450A" w:rsidP="004B450A">
            <w:pPr>
              <w:rPr>
                <w:rFonts w:ascii="Calibri" w:hAnsi="Calibri" w:cs="Calibri"/>
                <w:color w:val="000000"/>
              </w:rPr>
            </w:pPr>
            <w:r>
              <w:rPr>
                <w:rFonts w:ascii="Calibri" w:hAnsi="Calibri" w:cs="Calibri"/>
                <w:color w:val="000000"/>
              </w:rPr>
              <w:t>"Government" means "Lockheed Martin or</w:t>
            </w:r>
            <w:r w:rsidR="00473F30">
              <w:rPr>
                <w:rFonts w:ascii="Calibri" w:hAnsi="Calibri" w:cs="Calibri"/>
                <w:color w:val="000000"/>
              </w:rPr>
              <w:t xml:space="preserve"> </w:t>
            </w:r>
            <w:r>
              <w:rPr>
                <w:rFonts w:ascii="Calibri" w:hAnsi="Calibri" w:cs="Calibri"/>
                <w:color w:val="000000"/>
              </w:rPr>
              <w:t xml:space="preserve">the Government." "Contracting Officer" means "Lockheed </w:t>
            </w:r>
            <w:proofErr w:type="spellStart"/>
            <w:r>
              <w:rPr>
                <w:rFonts w:ascii="Calibri" w:hAnsi="Calibri" w:cs="Calibri"/>
                <w:color w:val="000000"/>
              </w:rPr>
              <w:t>Martin."The</w:t>
            </w:r>
            <w:proofErr w:type="spellEnd"/>
            <w:r>
              <w:rPr>
                <w:rFonts w:ascii="Calibri" w:hAnsi="Calibri" w:cs="Calibri"/>
                <w:color w:val="000000"/>
              </w:rPr>
              <w:t xml:space="preserve"> last </w:t>
            </w:r>
            <w:r>
              <w:rPr>
                <w:rFonts w:ascii="Calibri" w:hAnsi="Calibri" w:cs="Calibri"/>
                <w:color w:val="000000"/>
              </w:rPr>
              <w:lastRenderedPageBreak/>
              <w:t>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p w14:paraId="5D509847" w14:textId="77777777" w:rsidR="0037160A" w:rsidRDefault="0037160A" w:rsidP="0037160A">
            <w:pPr>
              <w:rPr>
                <w:rFonts w:ascii="Calibri" w:hAnsi="Calibri" w:cs="Calibri"/>
                <w:color w:val="000000"/>
              </w:rPr>
            </w:pPr>
          </w:p>
        </w:tc>
      </w:tr>
    </w:tbl>
    <w:p w14:paraId="33532FF5" w14:textId="305606BA" w:rsidR="00586BF7" w:rsidRDefault="00586BF7" w:rsidP="006B2C64">
      <w:pPr>
        <w:spacing w:after="0" w:line="240" w:lineRule="auto"/>
        <w:rPr>
          <w:rFonts w:ascii="Arial Narrow" w:eastAsia="Times New Roman" w:hAnsi="Arial Narrow" w:cs="Times New Roman"/>
          <w:color w:val="000000"/>
          <w:sz w:val="20"/>
          <w:szCs w:val="20"/>
        </w:rPr>
      </w:pPr>
    </w:p>
    <w:p w14:paraId="554F73F0" w14:textId="641FA1D7" w:rsidR="00A86CA5" w:rsidRDefault="00A86CA5" w:rsidP="006B2C64">
      <w:pPr>
        <w:spacing w:after="0" w:line="240" w:lineRule="auto"/>
        <w:rPr>
          <w:rFonts w:ascii="Arial Narrow" w:eastAsia="Times New Roman" w:hAnsi="Arial Narrow" w:cs="Times New Roman"/>
          <w:color w:val="000000"/>
          <w:sz w:val="20"/>
          <w:szCs w:val="20"/>
        </w:rPr>
      </w:pPr>
    </w:p>
    <w:p w14:paraId="2C90A546" w14:textId="4421450C" w:rsidR="00A86CA5" w:rsidRDefault="00A86CA5" w:rsidP="006B2C64">
      <w:pPr>
        <w:spacing w:after="0" w:line="240" w:lineRule="auto"/>
        <w:rPr>
          <w:rFonts w:ascii="Arial Narrow" w:eastAsia="Times New Roman" w:hAnsi="Arial Narrow" w:cs="Times New Roman"/>
          <w:color w:val="000000"/>
          <w:sz w:val="20"/>
          <w:szCs w:val="20"/>
        </w:rPr>
      </w:pPr>
    </w:p>
    <w:p w14:paraId="4B62B64D" w14:textId="24F872C1" w:rsidR="00A86CA5" w:rsidRDefault="00A86CA5" w:rsidP="006B2C64">
      <w:pPr>
        <w:spacing w:after="0" w:line="240" w:lineRule="auto"/>
        <w:rPr>
          <w:rFonts w:ascii="Arial Narrow" w:eastAsia="Times New Roman" w:hAnsi="Arial Narrow" w:cs="Times New Roman"/>
          <w:color w:val="000000"/>
          <w:sz w:val="20"/>
          <w:szCs w:val="20"/>
        </w:rPr>
      </w:pPr>
    </w:p>
    <w:p w14:paraId="057D3AA3" w14:textId="4C4F5B0F" w:rsidR="00A819B6" w:rsidRDefault="00A819B6" w:rsidP="006B2C64">
      <w:pPr>
        <w:spacing w:after="0" w:line="240" w:lineRule="auto"/>
        <w:rPr>
          <w:b/>
        </w:rPr>
      </w:pPr>
      <w:r>
        <w:rPr>
          <w:b/>
        </w:rPr>
        <w:t xml:space="preserve">                                        </w:t>
      </w:r>
    </w:p>
    <w:p w14:paraId="6A57143A" w14:textId="7B3469D6" w:rsidR="00A86CA5" w:rsidRPr="00A819B6" w:rsidRDefault="00A819B6" w:rsidP="006B2C64">
      <w:pPr>
        <w:spacing w:after="0" w:line="240" w:lineRule="auto"/>
        <w:rPr>
          <w:b/>
        </w:rPr>
      </w:pPr>
      <w:r>
        <w:rPr>
          <w:b/>
        </w:rPr>
        <w:t xml:space="preserve">                                           </w:t>
      </w:r>
      <w:r w:rsidRPr="002B00C3">
        <w:rPr>
          <w:b/>
        </w:rPr>
        <w:t>Supplemental Term(s) Added</w:t>
      </w:r>
      <w:r>
        <w:rPr>
          <w:b/>
        </w:rPr>
        <w:t>:    Section Clauses with Full Text</w:t>
      </w:r>
    </w:p>
    <w:p w14:paraId="5BF74BE8" w14:textId="77777777" w:rsidR="00A86CA5" w:rsidRDefault="00A86CA5" w:rsidP="006B2C64">
      <w:pPr>
        <w:spacing w:after="0" w:line="240" w:lineRule="auto"/>
        <w:rPr>
          <w:rFonts w:ascii="Arial Narrow" w:eastAsia="Times New Roman" w:hAnsi="Arial Narrow" w:cs="Times New Roman"/>
          <w:color w:val="000000"/>
          <w:sz w:val="20"/>
          <w:szCs w:val="20"/>
        </w:rPr>
      </w:pPr>
    </w:p>
    <w:p w14:paraId="0C342EE2" w14:textId="77777777" w:rsidR="00A86CA5" w:rsidRDefault="00A86CA5" w:rsidP="006B2C64">
      <w:pPr>
        <w:spacing w:after="0" w:line="240" w:lineRule="auto"/>
        <w:rPr>
          <w:rFonts w:ascii="Arial Narrow" w:eastAsia="Times New Roman" w:hAnsi="Arial Narrow" w:cs="Times New Roman"/>
          <w:color w:val="000000"/>
          <w:sz w:val="20"/>
          <w:szCs w:val="20"/>
        </w:rPr>
      </w:pPr>
    </w:p>
    <w:tbl>
      <w:tblPr>
        <w:tblStyle w:val="TableGrid"/>
        <w:tblW w:w="0" w:type="auto"/>
        <w:tblLook w:val="04A0" w:firstRow="1" w:lastRow="0" w:firstColumn="1" w:lastColumn="0" w:noHBand="0" w:noVBand="1"/>
      </w:tblPr>
      <w:tblGrid>
        <w:gridCol w:w="1740"/>
        <w:gridCol w:w="5069"/>
        <w:gridCol w:w="1167"/>
        <w:gridCol w:w="1374"/>
      </w:tblGrid>
      <w:tr w:rsidR="00A86CA5" w:rsidRPr="0099147E" w14:paraId="70189894" w14:textId="77777777" w:rsidTr="004B450A">
        <w:trPr>
          <w:trHeight w:val="341"/>
        </w:trPr>
        <w:tc>
          <w:tcPr>
            <w:tcW w:w="1740" w:type="dxa"/>
            <w:shd w:val="clear" w:color="auto" w:fill="44546A" w:themeFill="text2"/>
            <w:noWrap/>
            <w:hideMark/>
          </w:tcPr>
          <w:p w14:paraId="5E6F1E41" w14:textId="77777777" w:rsidR="00A86CA5" w:rsidRPr="0099147E" w:rsidRDefault="00A86CA5" w:rsidP="00C85224">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 xml:space="preserve">Section </w:t>
            </w:r>
            <w:r w:rsidRPr="0099147E">
              <w:rPr>
                <w:rFonts w:ascii="Arial Narrow" w:eastAsia="Times New Roman" w:hAnsi="Arial Narrow" w:cs="Times New Roman"/>
                <w:b/>
                <w:bCs/>
                <w:color w:val="FFFFFF" w:themeColor="background1"/>
                <w:sz w:val="20"/>
                <w:szCs w:val="20"/>
              </w:rPr>
              <w:t xml:space="preserve">Clause No. </w:t>
            </w:r>
          </w:p>
        </w:tc>
        <w:tc>
          <w:tcPr>
            <w:tcW w:w="5069" w:type="dxa"/>
            <w:shd w:val="clear" w:color="auto" w:fill="44546A" w:themeFill="text2"/>
            <w:hideMark/>
          </w:tcPr>
          <w:p w14:paraId="67E87B21" w14:textId="77777777" w:rsidR="00A86CA5" w:rsidRPr="0099147E" w:rsidRDefault="00A86CA5" w:rsidP="00C85224">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Clause Description</w:t>
            </w:r>
          </w:p>
        </w:tc>
        <w:tc>
          <w:tcPr>
            <w:tcW w:w="1167" w:type="dxa"/>
            <w:shd w:val="clear" w:color="auto" w:fill="44546A" w:themeFill="text2"/>
            <w:noWrap/>
            <w:hideMark/>
          </w:tcPr>
          <w:p w14:paraId="5CC880D2" w14:textId="77777777" w:rsidR="00A86CA5" w:rsidRPr="0099147E" w:rsidRDefault="00A86CA5" w:rsidP="00C85224">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1374" w:type="dxa"/>
            <w:shd w:val="clear" w:color="auto" w:fill="44546A" w:themeFill="text2"/>
            <w:hideMark/>
          </w:tcPr>
          <w:p w14:paraId="1302DE58" w14:textId="77777777" w:rsidR="00A86CA5" w:rsidRPr="0099147E" w:rsidRDefault="00A86CA5" w:rsidP="00C85224">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Guidance</w:t>
            </w:r>
          </w:p>
        </w:tc>
      </w:tr>
      <w:tr w:rsidR="00A86CA5" w:rsidRPr="0099147E" w14:paraId="528E6739" w14:textId="77777777" w:rsidTr="004B450A">
        <w:trPr>
          <w:trHeight w:val="341"/>
        </w:trPr>
        <w:tc>
          <w:tcPr>
            <w:tcW w:w="1740" w:type="dxa"/>
            <w:shd w:val="clear" w:color="auto" w:fill="auto"/>
            <w:noWrap/>
          </w:tcPr>
          <w:p w14:paraId="6629BBB3" w14:textId="77777777" w:rsidR="004B450A" w:rsidRDefault="004B450A" w:rsidP="004B450A">
            <w:pPr>
              <w:rPr>
                <w:rFonts w:ascii="Calibri" w:hAnsi="Calibri" w:cs="Calibri"/>
                <w:color w:val="000000"/>
              </w:rPr>
            </w:pPr>
            <w:r>
              <w:rPr>
                <w:rFonts w:ascii="Calibri" w:hAnsi="Calibri" w:cs="Calibri"/>
                <w:color w:val="000000"/>
              </w:rPr>
              <w:t xml:space="preserve">SECTION </w:t>
            </w:r>
          </w:p>
          <w:p w14:paraId="6A12AEBF" w14:textId="77777777" w:rsidR="004B450A" w:rsidRDefault="004B450A" w:rsidP="004B450A">
            <w:pPr>
              <w:rPr>
                <w:rFonts w:ascii="Calibri" w:hAnsi="Calibri" w:cs="Calibri"/>
                <w:color w:val="000000"/>
              </w:rPr>
            </w:pPr>
            <w:r>
              <w:rPr>
                <w:rFonts w:ascii="Calibri" w:hAnsi="Calibri" w:cs="Calibri"/>
                <w:color w:val="000000"/>
              </w:rPr>
              <w:t>C-227-H009</w:t>
            </w:r>
          </w:p>
          <w:p w14:paraId="36E9BF60" w14:textId="77777777" w:rsidR="00A86CA5" w:rsidRDefault="00A86CA5" w:rsidP="00C85224">
            <w:pPr>
              <w:rPr>
                <w:rFonts w:ascii="Arial Narrow" w:eastAsia="Times New Roman" w:hAnsi="Arial Narrow" w:cs="Times New Roman"/>
                <w:b/>
                <w:bCs/>
                <w:color w:val="FFFFFF" w:themeColor="background1"/>
                <w:sz w:val="20"/>
                <w:szCs w:val="20"/>
              </w:rPr>
            </w:pPr>
          </w:p>
        </w:tc>
        <w:tc>
          <w:tcPr>
            <w:tcW w:w="5069" w:type="dxa"/>
            <w:shd w:val="clear" w:color="auto" w:fill="auto"/>
          </w:tcPr>
          <w:p w14:paraId="06172F1F" w14:textId="77777777" w:rsidR="004B450A" w:rsidRDefault="004B450A" w:rsidP="004B450A">
            <w:pPr>
              <w:rPr>
                <w:rFonts w:ascii="Calibri" w:hAnsi="Calibri" w:cs="Calibri"/>
                <w:color w:val="000000"/>
              </w:rPr>
            </w:pPr>
            <w:r>
              <w:rPr>
                <w:rFonts w:ascii="Calibri" w:hAnsi="Calibri" w:cs="Calibri"/>
                <w:color w:val="000000"/>
              </w:rPr>
              <w:t>ACCESS TO DATA OR COMPUTER SOFTWARE WITH RESTRICTIVE MARKINGS (NAVSEA)</w:t>
            </w:r>
          </w:p>
          <w:p w14:paraId="345BA307" w14:textId="77777777" w:rsidR="0044167B" w:rsidRDefault="0044167B" w:rsidP="004B450A">
            <w:pPr>
              <w:rPr>
                <w:rFonts w:ascii="Calibri" w:hAnsi="Calibri" w:cs="Calibri"/>
                <w:color w:val="000000"/>
              </w:rPr>
            </w:pPr>
          </w:p>
          <w:p w14:paraId="439A288D" w14:textId="77777777" w:rsidR="0044167B" w:rsidRDefault="0044167B" w:rsidP="0044167B">
            <w:r w:rsidRPr="00F36678">
              <w:t>(a)  Performance under this contract may require that the Contractor have access to technical data, computer</w:t>
            </w:r>
            <w:r>
              <w:t xml:space="preserve"> </w:t>
            </w:r>
            <w:r w:rsidRPr="00F36678">
              <w:t>software, or other sensitive data of another party that contains restrictive markings.  If access</w:t>
            </w:r>
            <w:r>
              <w:t xml:space="preserve"> </w:t>
            </w:r>
            <w:r w:rsidRPr="00F36678">
              <w:t>to such data or</w:t>
            </w:r>
            <w:r>
              <w:t xml:space="preserve"> </w:t>
            </w:r>
            <w:r w:rsidRPr="00F36678">
              <w:t>software is required or to be provided, the Contractor shall enter into a written agreement with such party prior to</w:t>
            </w:r>
            <w:r>
              <w:t xml:space="preserve"> </w:t>
            </w:r>
            <w:r w:rsidRPr="00F36678">
              <w:t>gaining access to such data or software.  The agreement shall address, at a minimum, (1) access to, and use of, the restrictively marked data or software exclusively for the purposes of performance of the work required by this</w:t>
            </w:r>
            <w:r>
              <w:t xml:space="preserve"> </w:t>
            </w:r>
            <w:r w:rsidRPr="00F36678">
              <w:t>contract, and (2) safeguards to protect such data or software from unauthorized use or disclosure for so long as the data or software remains properly restrictively marked.  In addition, the agreement shall not impose any limitation upon the Government or its employees with respect to such data or software.  A copy of the executed agreement</w:t>
            </w:r>
            <w:r w:rsidRPr="00F36678">
              <w:cr/>
              <w:t>shall be provided to the Contracting Officer.  The Government may unilaterally modify the contract to list those</w:t>
            </w:r>
            <w:r>
              <w:t xml:space="preserve"> </w:t>
            </w:r>
            <w:r w:rsidRPr="00F36678">
              <w:t>third parties with which the Contractor has agreement(s).</w:t>
            </w:r>
            <w:r w:rsidRPr="00F36678">
              <w:cr/>
            </w:r>
            <w:r w:rsidRPr="00F36678">
              <w:cr/>
              <w:t xml:space="preserve">(b)  The Contractor agrees to: (1) indoctrinate its personnel who will have access to the data or </w:t>
            </w:r>
            <w:r w:rsidRPr="00F36678">
              <w:lastRenderedPageBreak/>
              <w:t>software as to the</w:t>
            </w:r>
            <w:r>
              <w:t xml:space="preserve"> </w:t>
            </w:r>
            <w:r w:rsidRPr="00F36678">
              <w:t>restrictions under which access is granted; (2) not disclose the data or software to another party or other Contractor personnel except as authorized by the Contracting Officer; (3) not engage in any other action, venture, or</w:t>
            </w:r>
            <w:r>
              <w:t xml:space="preserve"> </w:t>
            </w:r>
            <w:r w:rsidRPr="00F36678">
              <w:t xml:space="preserve">employment wherein this information will be used, other than under this contract, in any manner inconsistent with this requirement; (4) not disclose the data or software to any other party, including, but not limited to, joint </w:t>
            </w:r>
            <w:proofErr w:type="spellStart"/>
            <w:r w:rsidRPr="00F36678">
              <w:t>venturer</w:t>
            </w:r>
            <w:proofErr w:type="spellEnd"/>
            <w:r w:rsidRPr="00F36678">
              <w:t xml:space="preserve">, affiliate, successor, or assign of the Contractor; and (5) reproduce the restrictive stamp, marking, or legend on each use of the data or software whether in whole or in part. </w:t>
            </w:r>
          </w:p>
          <w:p w14:paraId="0C127C79" w14:textId="77777777" w:rsidR="0044167B" w:rsidRDefault="0044167B" w:rsidP="0044167B"/>
          <w:p w14:paraId="3C3DD9DE" w14:textId="77777777" w:rsidR="0044167B" w:rsidRDefault="0044167B" w:rsidP="0044167B">
            <w:r w:rsidRPr="00F36678">
              <w:t>(c)  These restrictions on use and disclosure of the data and software also apply to information received from the</w:t>
            </w:r>
            <w:r>
              <w:t xml:space="preserve"> </w:t>
            </w:r>
            <w:r w:rsidRPr="00F36678">
              <w:t xml:space="preserve">Government through any means to which the Contractor has access in the performance of this contract that contains restrictive markings.  </w:t>
            </w:r>
            <w:r w:rsidRPr="00F36678">
              <w:cr/>
            </w:r>
            <w:r w:rsidRPr="00F36678">
              <w:cr/>
              <w:t>(d) The Contractor agrees that it will promptly notify the Contracting Officer of any attempt to gain access to any information with restrictive markings.  Such notification shall include the name and organization of the individual, company, or Government representative seeking access to such information.</w:t>
            </w:r>
            <w:r w:rsidRPr="00F36678">
              <w:cr/>
            </w:r>
            <w:r w:rsidRPr="00F36678">
              <w:cr/>
              <w:t>(e)  The Contractor shall include this requirement in subcontracts of any tier which involve access to information</w:t>
            </w:r>
            <w:r>
              <w:t xml:space="preserve"> </w:t>
            </w:r>
            <w:r w:rsidRPr="00F36678">
              <w:t>covered by paragraph (a), substituting "subcontractor" for "Contractor" where appropriate.</w:t>
            </w:r>
            <w:r w:rsidRPr="00F36678">
              <w:cr/>
            </w:r>
            <w:r w:rsidRPr="00F36678">
              <w:cr/>
              <w:t>(f)  Compliance with this requirement is a material requirement of this contract.</w:t>
            </w:r>
          </w:p>
          <w:p w14:paraId="5E9635C8" w14:textId="77777777" w:rsidR="0044167B" w:rsidRDefault="0044167B" w:rsidP="004B450A">
            <w:pPr>
              <w:rPr>
                <w:rFonts w:ascii="Calibri" w:hAnsi="Calibri" w:cs="Calibri"/>
                <w:color w:val="000000"/>
              </w:rPr>
            </w:pPr>
          </w:p>
          <w:p w14:paraId="405F9BAB" w14:textId="77777777" w:rsidR="00A86CA5" w:rsidRDefault="00A86CA5" w:rsidP="00C85224">
            <w:pPr>
              <w:rPr>
                <w:rFonts w:ascii="Arial Narrow" w:eastAsia="Times New Roman" w:hAnsi="Arial Narrow" w:cs="Times New Roman"/>
                <w:b/>
                <w:bCs/>
                <w:color w:val="FFFFFF" w:themeColor="background1"/>
                <w:sz w:val="20"/>
                <w:szCs w:val="20"/>
              </w:rPr>
            </w:pPr>
          </w:p>
        </w:tc>
        <w:tc>
          <w:tcPr>
            <w:tcW w:w="1167" w:type="dxa"/>
            <w:shd w:val="clear" w:color="auto" w:fill="auto"/>
            <w:noWrap/>
          </w:tcPr>
          <w:p w14:paraId="0490853E" w14:textId="77777777" w:rsidR="004B450A" w:rsidRDefault="004B450A" w:rsidP="004B450A">
            <w:pPr>
              <w:rPr>
                <w:rFonts w:ascii="Calibri" w:hAnsi="Calibri" w:cs="Calibri"/>
                <w:color w:val="000000"/>
              </w:rPr>
            </w:pPr>
            <w:r>
              <w:rPr>
                <w:rFonts w:ascii="Calibri" w:hAnsi="Calibri" w:cs="Calibri"/>
                <w:color w:val="000000"/>
              </w:rPr>
              <w:lastRenderedPageBreak/>
              <w:t>1/1/2019</w:t>
            </w:r>
          </w:p>
          <w:p w14:paraId="2EE3C823" w14:textId="77777777" w:rsidR="00A86CA5" w:rsidRPr="0099147E" w:rsidRDefault="00A86CA5" w:rsidP="00C85224">
            <w:pPr>
              <w:rPr>
                <w:rFonts w:ascii="Arial Narrow" w:eastAsia="Times New Roman" w:hAnsi="Arial Narrow" w:cs="Times New Roman"/>
                <w:b/>
                <w:bCs/>
                <w:color w:val="FFFFFF" w:themeColor="background1"/>
                <w:sz w:val="20"/>
                <w:szCs w:val="20"/>
              </w:rPr>
            </w:pPr>
          </w:p>
        </w:tc>
        <w:tc>
          <w:tcPr>
            <w:tcW w:w="1374" w:type="dxa"/>
            <w:shd w:val="clear" w:color="auto" w:fill="auto"/>
          </w:tcPr>
          <w:p w14:paraId="7381B875" w14:textId="77777777" w:rsidR="00A86CA5" w:rsidRDefault="00A86CA5" w:rsidP="00C85224">
            <w:pPr>
              <w:rPr>
                <w:rFonts w:ascii="Arial Narrow" w:eastAsia="Times New Roman" w:hAnsi="Arial Narrow" w:cs="Times New Roman"/>
                <w:b/>
                <w:bCs/>
                <w:color w:val="FFFFFF" w:themeColor="background1"/>
                <w:sz w:val="20"/>
                <w:szCs w:val="20"/>
              </w:rPr>
            </w:pPr>
          </w:p>
        </w:tc>
      </w:tr>
      <w:tr w:rsidR="00A86CA5" w:rsidRPr="0099147E" w14:paraId="32FB341E" w14:textId="77777777" w:rsidTr="004B450A">
        <w:trPr>
          <w:trHeight w:val="341"/>
        </w:trPr>
        <w:tc>
          <w:tcPr>
            <w:tcW w:w="1740" w:type="dxa"/>
            <w:shd w:val="clear" w:color="auto" w:fill="auto"/>
            <w:noWrap/>
          </w:tcPr>
          <w:p w14:paraId="3AA38CEF" w14:textId="77777777" w:rsidR="004B450A" w:rsidRDefault="004B450A" w:rsidP="004B450A">
            <w:pPr>
              <w:rPr>
                <w:rFonts w:ascii="Calibri" w:hAnsi="Calibri" w:cs="Calibri"/>
                <w:color w:val="000000"/>
              </w:rPr>
            </w:pPr>
            <w:r>
              <w:rPr>
                <w:rFonts w:ascii="Calibri" w:hAnsi="Calibri" w:cs="Calibri"/>
                <w:color w:val="000000"/>
              </w:rPr>
              <w:t xml:space="preserve">SECTION </w:t>
            </w:r>
          </w:p>
          <w:p w14:paraId="511ABCF2" w14:textId="77777777" w:rsidR="004B450A" w:rsidRDefault="004B450A" w:rsidP="004B450A">
            <w:pPr>
              <w:rPr>
                <w:rFonts w:ascii="Calibri" w:hAnsi="Calibri" w:cs="Calibri"/>
                <w:color w:val="000000"/>
              </w:rPr>
            </w:pPr>
            <w:r>
              <w:rPr>
                <w:rFonts w:ascii="Calibri" w:hAnsi="Calibri" w:cs="Calibri"/>
                <w:color w:val="000000"/>
              </w:rPr>
              <w:t>H-209-H004</w:t>
            </w:r>
          </w:p>
          <w:p w14:paraId="76BC0DF9" w14:textId="055F78A2" w:rsidR="004B450A" w:rsidRDefault="004B450A" w:rsidP="004B450A">
            <w:pPr>
              <w:jc w:val="center"/>
              <w:rPr>
                <w:rFonts w:ascii="Calibri" w:hAnsi="Calibri" w:cs="Calibri"/>
                <w:color w:val="000000"/>
              </w:rPr>
            </w:pPr>
          </w:p>
          <w:p w14:paraId="5A599B84" w14:textId="77777777" w:rsidR="00A86CA5" w:rsidRDefault="00A86CA5" w:rsidP="0037160A">
            <w:pPr>
              <w:jc w:val="center"/>
              <w:rPr>
                <w:rFonts w:ascii="Calibri" w:hAnsi="Calibri" w:cs="Calibri"/>
                <w:color w:val="000000"/>
              </w:rPr>
            </w:pPr>
          </w:p>
        </w:tc>
        <w:tc>
          <w:tcPr>
            <w:tcW w:w="5069" w:type="dxa"/>
            <w:shd w:val="clear" w:color="auto" w:fill="auto"/>
          </w:tcPr>
          <w:p w14:paraId="0B34FDAF" w14:textId="77777777" w:rsidR="004B450A" w:rsidRDefault="004B450A" w:rsidP="004B450A">
            <w:pPr>
              <w:rPr>
                <w:rFonts w:ascii="Calibri" w:hAnsi="Calibri" w:cs="Calibri"/>
                <w:color w:val="000000"/>
              </w:rPr>
            </w:pPr>
            <w:r>
              <w:rPr>
                <w:rFonts w:ascii="Calibri" w:hAnsi="Calibri" w:cs="Calibri"/>
                <w:color w:val="000000"/>
              </w:rPr>
              <w:t>ORGANIZATIONAL CONFLICT OF INTEREST (NAVSEA)</w:t>
            </w:r>
          </w:p>
          <w:p w14:paraId="375EDDD2" w14:textId="77777777" w:rsidR="00A86CA5" w:rsidRDefault="00A86CA5" w:rsidP="0037160A">
            <w:pPr>
              <w:ind w:firstLine="720"/>
              <w:rPr>
                <w:rFonts w:ascii="Calibri" w:hAnsi="Calibri" w:cs="Calibri"/>
                <w:color w:val="000000"/>
              </w:rPr>
            </w:pPr>
          </w:p>
          <w:p w14:paraId="061C39B7" w14:textId="77777777" w:rsidR="0044167B" w:rsidRDefault="0044167B" w:rsidP="0044167B">
            <w:r>
              <w:t>(a)  "Organizational Conflict of Interest" means that because of other activities or relationships with other persons, a person is unable or potentially unable to render impartial assistance or advice to the Government, or the person's</w:t>
            </w:r>
            <w:r>
              <w:cr/>
              <w:t xml:space="preserve">objectivity in performing the contract work is or might be otherwise impaired, or a person has an unfair competitive advantage.  "Person" as used herein includes Corporations, Partnerships, Joint Ventures, </w:t>
            </w:r>
            <w:r>
              <w:lastRenderedPageBreak/>
              <w:t>and other business enterprises.</w:t>
            </w:r>
            <w:r>
              <w:cr/>
            </w:r>
            <w:r>
              <w:cr/>
              <w:t>(b)  The Contractor warrants that to the best of its knowledge and belief, and except as otherwise set forth in the contract, the Contractor does not have any organizational conflict of interest(s) as defined in paragraph (a).</w:t>
            </w:r>
            <w:r>
              <w:cr/>
            </w:r>
            <w:r>
              <w:cr/>
              <w:t xml:space="preserve">(c)  It is recognized that the effort to be performed by the Contractor under this contract may create a potential organizational conflict of interest on the instant contract or on a future acquisition.  </w:t>
            </w:r>
            <w:proofErr w:type="gramStart"/>
            <w:r>
              <w:t>In order to</w:t>
            </w:r>
            <w:proofErr w:type="gramEnd"/>
            <w:r>
              <w:t xml:space="preserve"> avoid this potential conflict of interest, and at the same time to avoid prejudicing the best interest of the Government, the right of the Contractor to participate in future procurement of equipment or services that are the subject of any work under this contract shall be limited as described below in accordance with the requirements of FAR 9.5.</w:t>
            </w:r>
            <w:r>
              <w:cr/>
            </w:r>
            <w:r>
              <w:cr/>
              <w:t xml:space="preserve">(d)  The contractor agrees that it shall not release, disclose, or use in any way that would permit or result in disclosure to any party outside the Government: </w:t>
            </w:r>
          </w:p>
          <w:p w14:paraId="03DEE66B" w14:textId="77777777" w:rsidR="0044167B" w:rsidRDefault="0044167B" w:rsidP="0044167B"/>
          <w:p w14:paraId="193A4E8C" w14:textId="77777777" w:rsidR="0044167B" w:rsidRDefault="0044167B" w:rsidP="0044167B">
            <w:pPr>
              <w:ind w:firstLine="720"/>
            </w:pPr>
            <w:r>
              <w:t xml:space="preserve">(1)  any information provided to the Contractor by the Government during or </w:t>
            </w:r>
            <w:proofErr w:type="gramStart"/>
            <w:r>
              <w:t>as a result of</w:t>
            </w:r>
            <w:proofErr w:type="gramEnd"/>
            <w:r>
              <w:t xml:space="preserve"> performance of this contract.  Such information includes, but is not limited to, information submitted to the Government on a confidential basis by other persons.  Further, the prohibition against release of Government provided information extends to cover such information </w:t>
            </w:r>
            <w:proofErr w:type="gramStart"/>
            <w:r>
              <w:t>whether or not</w:t>
            </w:r>
            <w:proofErr w:type="gramEnd"/>
            <w:r>
              <w:t xml:space="preserve"> in its original form, e.g., where the information has been included in Contractor generated work or where it is discernible from materials incorporating or based upon such information.  This prohibition shall not expire after a given </w:t>
            </w:r>
            <w:proofErr w:type="gramStart"/>
            <w:r>
              <w:t>period of time</w:t>
            </w:r>
            <w:proofErr w:type="gramEnd"/>
            <w:r>
              <w:t>.</w:t>
            </w:r>
          </w:p>
          <w:p w14:paraId="6CE402C2" w14:textId="77777777" w:rsidR="0044167B" w:rsidRDefault="0044167B" w:rsidP="0044167B">
            <w:pPr>
              <w:ind w:firstLine="720"/>
            </w:pPr>
            <w:r>
              <w:t xml:space="preserve">(2)  any information generated or derived during or </w:t>
            </w:r>
            <w:proofErr w:type="gramStart"/>
            <w:r>
              <w:t>as a result of</w:t>
            </w:r>
            <w:proofErr w:type="gramEnd"/>
            <w:r>
              <w:t xml:space="preserve"> performance of this contract.  This prohibition shall expire after a period of three years after completion of performance of this contract.</w:t>
            </w:r>
            <w:r>
              <w:cr/>
            </w:r>
            <w:r>
              <w:cr/>
              <w:t xml:space="preserve">(e)  The prohibitions contained in subparagraphs (d)(1) and (d)(2) shall apply with equal force to any affiliate of the Contractor, any subcontractor, consultant, or employee of the Contractor, any joint </w:t>
            </w:r>
            <w:r>
              <w:lastRenderedPageBreak/>
              <w:t>venture involving the Contractor, any entity into or with which it may merge or affiliate, or any successor or assign of the Contractor.  The terms of paragraph (g) of this Special Contract Requirement relating to notification shall apply to any release of information in contravention of this paragraph (d).</w:t>
            </w:r>
            <w:r>
              <w:cr/>
            </w:r>
            <w:r>
              <w:cr/>
              <w:t>(f)  The Contractor further agrees that, during the performance of this contract and for a period of three years after completion of performance of this contract, the Contractor, any affiliate of the Contractor, any subcontractor, consultant, or employee of the Contractor, any joint venture involving the Contractor, any entity into or with which it may subsequently merge or affiliate, or any other successor or assign of the Contractor, shall not furnish to the United States Government, either as a prime contractor or as a subcontractor, or as a consultant to a prime contractor or subcontractor, any system, component or services  which is the subject of the work to be performed under this</w:t>
            </w:r>
            <w:r>
              <w:cr/>
              <w:t xml:space="preserve">contract.  This exclusion does not apply to any </w:t>
            </w:r>
            <w:proofErr w:type="spellStart"/>
            <w:r>
              <w:t>recompetition</w:t>
            </w:r>
            <w:proofErr w:type="spellEnd"/>
            <w:r>
              <w:t xml:space="preserve"> for those systems, components or services furnished pursuant to this contract.  As provided in FAR 9.505-2, if the Government procures the system, component, or services on the basis of work statements growing out of the effort performed under this contract, from a source other than the contractor, subcontractor, affiliate, or assign of either, during the course of performance of this contract or before the three year period following completion of this contract has lapsed, the Contractor may, with the authorization of the cognizant Contracting Officer, participate in a subsequent procurement for the same system, component, or service.  In other words, the Contractor may be authorized to compete for procurement(s) for systems, </w:t>
            </w:r>
            <w:proofErr w:type="gramStart"/>
            <w:r>
              <w:t>components</w:t>
            </w:r>
            <w:proofErr w:type="gramEnd"/>
            <w:r>
              <w:t xml:space="preserve"> or services subsequent to an intervening procurement.</w:t>
            </w:r>
            <w:r>
              <w:cr/>
            </w:r>
            <w:r>
              <w:cr/>
              <w:t xml:space="preserve">(g)  The Contractor agrees that, if after award, it discovers an actual or potential organizational conflict of interest, it shall make immediate and full disclosure in writing to the Contracting Officer.  The notification shall include a description of the actual or potential organizational conflict of interest, a description of the action which the Contractor has taken or proposes to take to avoid, mitigate, or neutralize the conflict, and </w:t>
            </w:r>
            <w:r>
              <w:lastRenderedPageBreak/>
              <w:t xml:space="preserve">any other relevant information that would assist the Contracting Officer in </w:t>
            </w:r>
            <w:proofErr w:type="gramStart"/>
            <w:r>
              <w:t>making a determination</w:t>
            </w:r>
            <w:proofErr w:type="gramEnd"/>
            <w:r>
              <w:t xml:space="preserve"> on this matter.  Notwithstanding this notification, the Government may terminate the contract for the convenience of the Government if determined to be in the best interest of the Government.</w:t>
            </w:r>
            <w:r>
              <w:cr/>
            </w:r>
            <w:r>
              <w:cr/>
              <w:t xml:space="preserve">(h)  Notwithstanding paragraph (g) above, if the Contractor was aware, or should have been aware, of an organizational conflict of interest prior to the award of this contract or becomes, or should become, aware of </w:t>
            </w:r>
            <w:proofErr w:type="gramStart"/>
            <w:r>
              <w:t>an  organizational</w:t>
            </w:r>
            <w:proofErr w:type="gramEnd"/>
            <w:r>
              <w:t xml:space="preserve"> conflict of interest after award of this contract and does not make an immediate and full disclosure in writing to the Contracting Officer, the Government may terminate this contract for default.</w:t>
            </w:r>
            <w:r>
              <w:cr/>
            </w:r>
            <w:r>
              <w:cr/>
              <w:t xml:space="preserve">(i)  If the Contractor takes any action prohibited by this requirement or fails to </w:t>
            </w:r>
            <w:proofErr w:type="gramStart"/>
            <w:r>
              <w:t>take action</w:t>
            </w:r>
            <w:proofErr w:type="gramEnd"/>
            <w:r>
              <w:t xml:space="preserve"> required by this requirement, the Government may terminate this contract for default.</w:t>
            </w:r>
          </w:p>
          <w:p w14:paraId="024ACBA2" w14:textId="77777777" w:rsidR="0044167B" w:rsidRDefault="0044167B" w:rsidP="0044167B"/>
          <w:p w14:paraId="0A72C2C6" w14:textId="77777777" w:rsidR="0044167B" w:rsidRDefault="0044167B" w:rsidP="0044167B">
            <w:r>
              <w:t>(j)  The Contracting Officer's decision as to the existence or nonexistence of an actual or potential organizational</w:t>
            </w:r>
            <w:r>
              <w:cr/>
              <w:t>conflict of interest shall be final.</w:t>
            </w:r>
            <w:r>
              <w:cr/>
            </w:r>
            <w:r>
              <w:cr/>
              <w:t>(k)  Nothing in this requirement is intended to prohibit or preclude the Contractor from marketing or selling to the United States Government its product lines in existence on the effective date of this contract; nor, shall this requirement preclude the Contractor from participating in any research and development or delivering any design development model or prototype of any such equipment.  Additionally, sale of catalog or standard commercial items are exempt from this requirement.</w:t>
            </w:r>
            <w:r>
              <w:cr/>
            </w:r>
            <w:r>
              <w:cr/>
              <w:t xml:space="preserve">(l)  The Contractor shall promptly notify the Contracting Officer, in writing, if it has been tasked to evaluate or advise the Government concerning its own products or activities or those of a competitor </w:t>
            </w:r>
            <w:proofErr w:type="gramStart"/>
            <w:r>
              <w:t>in order to</w:t>
            </w:r>
            <w:proofErr w:type="gramEnd"/>
            <w:r>
              <w:t xml:space="preserve"> ensure proper safeguards exist to guarantee objectivity and to protect the Government's interest.</w:t>
            </w:r>
            <w:r>
              <w:cr/>
            </w:r>
            <w:r>
              <w:cr/>
              <w:t xml:space="preserve">(m)  The Contractor shall include this requirement in subcontracts of any tier which involve access to </w:t>
            </w:r>
            <w:proofErr w:type="gramStart"/>
            <w:r>
              <w:lastRenderedPageBreak/>
              <w:t>information</w:t>
            </w:r>
            <w:proofErr w:type="gramEnd"/>
            <w:r>
              <w:t xml:space="preserve"> or situations/conditions covered by the preceding paragraphs, substituting "subcontractor" for "contractor" where appropriate.</w:t>
            </w:r>
            <w:r>
              <w:cr/>
            </w:r>
            <w:r>
              <w:cr/>
              <w:t>(n)  The rights and remedies described herein shall not be exclusive and are in addition to other rights and remedies provided by law or elsewhere included in this contract.</w:t>
            </w:r>
            <w:r>
              <w:cr/>
            </w:r>
            <w:r>
              <w:cr/>
              <w:t>(o)  Compliance with this requirement is a material requirement of this contract.</w:t>
            </w:r>
          </w:p>
          <w:p w14:paraId="6FA6CCE4" w14:textId="77777777" w:rsidR="0044167B" w:rsidRDefault="0044167B" w:rsidP="0044167B"/>
          <w:p w14:paraId="6D0F490B" w14:textId="77777777" w:rsidR="0044167B" w:rsidRDefault="0044167B" w:rsidP="0044167B"/>
          <w:p w14:paraId="7E721039" w14:textId="77777777" w:rsidR="0044167B" w:rsidRDefault="0044167B" w:rsidP="0044167B"/>
          <w:p w14:paraId="78E543D4" w14:textId="77777777" w:rsidR="0044167B" w:rsidRDefault="0044167B" w:rsidP="0044167B"/>
          <w:p w14:paraId="3AAFEF85" w14:textId="1BB2EAEF" w:rsidR="004B450A" w:rsidRDefault="004B450A" w:rsidP="0037160A">
            <w:pPr>
              <w:ind w:firstLine="720"/>
              <w:rPr>
                <w:rFonts w:ascii="Calibri" w:hAnsi="Calibri" w:cs="Calibri"/>
                <w:color w:val="000000"/>
              </w:rPr>
            </w:pPr>
          </w:p>
        </w:tc>
        <w:tc>
          <w:tcPr>
            <w:tcW w:w="1167" w:type="dxa"/>
            <w:shd w:val="clear" w:color="auto" w:fill="auto"/>
            <w:noWrap/>
          </w:tcPr>
          <w:p w14:paraId="37374F3B" w14:textId="77777777" w:rsidR="004B450A" w:rsidRDefault="004B450A" w:rsidP="004B450A">
            <w:pPr>
              <w:rPr>
                <w:rFonts w:ascii="Calibri" w:hAnsi="Calibri" w:cs="Calibri"/>
                <w:color w:val="000000"/>
              </w:rPr>
            </w:pPr>
            <w:r>
              <w:rPr>
                <w:rFonts w:ascii="Calibri" w:hAnsi="Calibri" w:cs="Calibri"/>
                <w:color w:val="000000"/>
              </w:rPr>
              <w:lastRenderedPageBreak/>
              <w:t>12/1/2018</w:t>
            </w:r>
          </w:p>
          <w:p w14:paraId="26E11EDF" w14:textId="77777777" w:rsidR="00A86CA5" w:rsidRDefault="00A86CA5" w:rsidP="00A86CA5">
            <w:pPr>
              <w:rPr>
                <w:rFonts w:ascii="Calibri" w:hAnsi="Calibri" w:cs="Calibri"/>
                <w:color w:val="000000"/>
              </w:rPr>
            </w:pPr>
          </w:p>
          <w:p w14:paraId="0A848F9F" w14:textId="77777777" w:rsidR="004B450A" w:rsidRPr="004B450A" w:rsidRDefault="004B450A" w:rsidP="004B450A">
            <w:pPr>
              <w:rPr>
                <w:rFonts w:ascii="Calibri" w:hAnsi="Calibri" w:cs="Calibri"/>
              </w:rPr>
            </w:pPr>
          </w:p>
        </w:tc>
        <w:tc>
          <w:tcPr>
            <w:tcW w:w="1374" w:type="dxa"/>
            <w:shd w:val="clear" w:color="auto" w:fill="auto"/>
          </w:tcPr>
          <w:p w14:paraId="1A86731F" w14:textId="715EB57A" w:rsidR="00A86CA5" w:rsidRDefault="00A86CA5" w:rsidP="00C85224">
            <w:pPr>
              <w:rPr>
                <w:rFonts w:ascii="Arial Narrow" w:eastAsia="Times New Roman" w:hAnsi="Arial Narrow" w:cs="Times New Roman"/>
                <w:b/>
                <w:bCs/>
                <w:color w:val="FFFFFF" w:themeColor="background1"/>
                <w:sz w:val="20"/>
                <w:szCs w:val="20"/>
              </w:rPr>
            </w:pPr>
          </w:p>
        </w:tc>
      </w:tr>
      <w:tr w:rsidR="00F9466E" w:rsidRPr="0099147E" w14:paraId="69F4E119" w14:textId="77777777" w:rsidTr="004B450A">
        <w:trPr>
          <w:trHeight w:val="341"/>
        </w:trPr>
        <w:tc>
          <w:tcPr>
            <w:tcW w:w="1740" w:type="dxa"/>
            <w:shd w:val="clear" w:color="auto" w:fill="auto"/>
            <w:noWrap/>
          </w:tcPr>
          <w:p w14:paraId="726C6FD8" w14:textId="77777777" w:rsidR="00F9466E" w:rsidRDefault="00F9466E" w:rsidP="00F9466E">
            <w:pPr>
              <w:rPr>
                <w:rFonts w:ascii="Calibri" w:hAnsi="Calibri" w:cs="Calibri"/>
                <w:color w:val="000000"/>
              </w:rPr>
            </w:pPr>
            <w:r>
              <w:rPr>
                <w:rFonts w:ascii="Calibri" w:hAnsi="Calibri" w:cs="Calibri"/>
                <w:color w:val="000000"/>
              </w:rPr>
              <w:lastRenderedPageBreak/>
              <w:t xml:space="preserve">SECTION </w:t>
            </w:r>
          </w:p>
          <w:p w14:paraId="11CD3C3B" w14:textId="450BA3A9" w:rsidR="00F9466E" w:rsidRDefault="00F9466E" w:rsidP="00F9466E">
            <w:pPr>
              <w:rPr>
                <w:rFonts w:ascii="Calibri" w:hAnsi="Calibri" w:cs="Calibri"/>
                <w:color w:val="000000"/>
              </w:rPr>
            </w:pPr>
            <w:r>
              <w:rPr>
                <w:rFonts w:ascii="Calibri" w:hAnsi="Calibri" w:cs="Calibri"/>
                <w:color w:val="000000"/>
              </w:rPr>
              <w:t>C-227-H015</w:t>
            </w:r>
          </w:p>
        </w:tc>
        <w:tc>
          <w:tcPr>
            <w:tcW w:w="5069" w:type="dxa"/>
            <w:shd w:val="clear" w:color="auto" w:fill="auto"/>
          </w:tcPr>
          <w:p w14:paraId="06ACD694" w14:textId="77777777" w:rsidR="00F9466E" w:rsidRDefault="00F9466E" w:rsidP="00F9466E">
            <w:pPr>
              <w:rPr>
                <w:rFonts w:ascii="Calibri" w:hAnsi="Calibri" w:cs="Calibri"/>
                <w:color w:val="000000"/>
              </w:rPr>
            </w:pPr>
            <w:r>
              <w:rPr>
                <w:rFonts w:ascii="Calibri" w:hAnsi="Calibri" w:cs="Calibri"/>
                <w:color w:val="000000"/>
              </w:rPr>
              <w:t>PROTECTION OF DEPARTMENT OF NAVY TRADEMARKS â</w:t>
            </w:r>
            <w:proofErr w:type="gramStart"/>
            <w:r>
              <w:rPr>
                <w:rFonts w:ascii="Calibri" w:hAnsi="Calibri" w:cs="Calibri"/>
                <w:color w:val="000000"/>
              </w:rPr>
              <w:t>€“ ALTERNATE</w:t>
            </w:r>
            <w:proofErr w:type="gramEnd"/>
            <w:r>
              <w:rPr>
                <w:rFonts w:ascii="Calibri" w:hAnsi="Calibri" w:cs="Calibri"/>
                <w:color w:val="000000"/>
              </w:rPr>
              <w:t xml:space="preserve"> I (NAVSEA)</w:t>
            </w:r>
          </w:p>
          <w:p w14:paraId="73B01478" w14:textId="77777777" w:rsidR="00F9466E" w:rsidRDefault="00F9466E" w:rsidP="00F9466E">
            <w:pPr>
              <w:rPr>
                <w:rFonts w:ascii="Calibri" w:hAnsi="Calibri" w:cs="Calibri"/>
                <w:color w:val="000000"/>
              </w:rPr>
            </w:pPr>
          </w:p>
          <w:p w14:paraId="304B27A0" w14:textId="77777777" w:rsidR="00F9466E" w:rsidRPr="00E07DB9" w:rsidRDefault="00F9466E" w:rsidP="00F9466E">
            <w:pPr>
              <w:rPr>
                <w:rFonts w:cstheme="minorHAnsi"/>
              </w:rPr>
            </w:pPr>
            <w:r w:rsidRPr="00E07DB9">
              <w:rPr>
                <w:rFonts w:cstheme="minorHAnsi"/>
              </w:rPr>
              <w:t>The contractor shall not assert any claim, in any jurisdiction, based on trademark or other name or design-based causes of action that are based on rights the contractor believes it has in the term(s) Ship Self Defense System or SSDS   (the Designation(s)), against the Government or others authorized by the Government to use the Designation(s) (including the word(s), name, symbol, or design) acting within the scope of such authorization (i.e. claims for trademark infringement, dilution, trade dress infringement, unfair competition, false advertising, palming off, passing off, or counterfeiting).  Such authorization shall be implied by the award of a Government contract to any party for the manufacture, production, distribution, use, modification, maintenance, sustainment, or packaging of the products and services identified under this contract, and the scope of such implied authorization is defined as the use of the</w:t>
            </w:r>
            <w:r w:rsidRPr="00E07DB9">
              <w:rPr>
                <w:rFonts w:cstheme="minorHAnsi"/>
              </w:rPr>
              <w:cr/>
              <w:t>Designation(s) in performance under such contract by the prime contractor and its subcontractors and suppliers at any tier.  In all other cases, the scope of the authorization will be defined by the Government in writing.</w:t>
            </w:r>
          </w:p>
          <w:p w14:paraId="4E3BE03E" w14:textId="77777777" w:rsidR="00F9466E" w:rsidRPr="00E07DB9" w:rsidRDefault="00F9466E" w:rsidP="00F9466E">
            <w:pPr>
              <w:rPr>
                <w:rFonts w:cstheme="minorHAnsi"/>
              </w:rPr>
            </w:pPr>
          </w:p>
          <w:p w14:paraId="4E1FAD60" w14:textId="77777777" w:rsidR="00F9466E" w:rsidRDefault="00F9466E" w:rsidP="00F9466E">
            <w:pPr>
              <w:rPr>
                <w:rFonts w:ascii="Calibri" w:hAnsi="Calibri" w:cs="Calibri"/>
                <w:color w:val="000000"/>
              </w:rPr>
            </w:pPr>
          </w:p>
          <w:p w14:paraId="098C5AF6" w14:textId="77777777" w:rsidR="00F9466E" w:rsidRDefault="00F9466E" w:rsidP="004B450A">
            <w:pPr>
              <w:rPr>
                <w:rFonts w:ascii="Calibri" w:hAnsi="Calibri" w:cs="Calibri"/>
                <w:color w:val="000000"/>
              </w:rPr>
            </w:pPr>
          </w:p>
        </w:tc>
        <w:tc>
          <w:tcPr>
            <w:tcW w:w="1167" w:type="dxa"/>
            <w:shd w:val="clear" w:color="auto" w:fill="auto"/>
            <w:noWrap/>
          </w:tcPr>
          <w:p w14:paraId="754EA9D4" w14:textId="77777777" w:rsidR="00F9466E" w:rsidRDefault="00F9466E" w:rsidP="00F9466E">
            <w:pPr>
              <w:rPr>
                <w:rFonts w:ascii="Calibri" w:hAnsi="Calibri" w:cs="Calibri"/>
                <w:color w:val="000000"/>
              </w:rPr>
            </w:pPr>
            <w:r>
              <w:rPr>
                <w:rFonts w:ascii="Calibri" w:hAnsi="Calibri" w:cs="Calibri"/>
                <w:color w:val="000000"/>
              </w:rPr>
              <w:t>7/1/2021</w:t>
            </w:r>
          </w:p>
          <w:p w14:paraId="688A3355" w14:textId="77777777" w:rsidR="00F9466E" w:rsidRDefault="00F9466E" w:rsidP="004B450A">
            <w:pPr>
              <w:rPr>
                <w:rFonts w:ascii="Calibri" w:hAnsi="Calibri" w:cs="Calibri"/>
                <w:color w:val="000000"/>
              </w:rPr>
            </w:pPr>
          </w:p>
        </w:tc>
        <w:tc>
          <w:tcPr>
            <w:tcW w:w="1374" w:type="dxa"/>
            <w:shd w:val="clear" w:color="auto" w:fill="auto"/>
          </w:tcPr>
          <w:p w14:paraId="18E024EA" w14:textId="77777777" w:rsidR="00F9466E" w:rsidRDefault="00F9466E" w:rsidP="00C85224">
            <w:pPr>
              <w:rPr>
                <w:rFonts w:ascii="Arial Narrow" w:eastAsia="Times New Roman" w:hAnsi="Arial Narrow" w:cs="Times New Roman"/>
                <w:b/>
                <w:bCs/>
                <w:color w:val="FFFFFF" w:themeColor="background1"/>
                <w:sz w:val="20"/>
                <w:szCs w:val="20"/>
              </w:rPr>
            </w:pPr>
          </w:p>
        </w:tc>
      </w:tr>
    </w:tbl>
    <w:p w14:paraId="53F74E1D" w14:textId="77777777" w:rsidR="00A86CA5" w:rsidRDefault="00A86CA5" w:rsidP="006B2C64">
      <w:pPr>
        <w:spacing w:after="0" w:line="240" w:lineRule="auto"/>
        <w:rPr>
          <w:rFonts w:ascii="Arial Narrow" w:eastAsia="Times New Roman" w:hAnsi="Arial Narrow" w:cs="Times New Roman"/>
          <w:color w:val="000000"/>
          <w:sz w:val="20"/>
          <w:szCs w:val="20"/>
        </w:rPr>
      </w:pPr>
    </w:p>
    <w:p w14:paraId="3431DDE6" w14:textId="77777777" w:rsidR="00A86CA5" w:rsidRDefault="00A86CA5" w:rsidP="006B2C64">
      <w:pPr>
        <w:spacing w:after="0" w:line="240" w:lineRule="auto"/>
        <w:rPr>
          <w:rFonts w:ascii="Arial Narrow" w:eastAsia="Times New Roman" w:hAnsi="Arial Narrow" w:cs="Times New Roman"/>
          <w:color w:val="000000"/>
          <w:sz w:val="20"/>
          <w:szCs w:val="20"/>
        </w:rPr>
      </w:pPr>
    </w:p>
    <w:p w14:paraId="2CED2588" w14:textId="77777777" w:rsidR="00A86CA5" w:rsidRDefault="00A86CA5" w:rsidP="006B2C64">
      <w:pPr>
        <w:spacing w:after="0" w:line="240" w:lineRule="auto"/>
        <w:rPr>
          <w:rFonts w:ascii="Arial Narrow" w:eastAsia="Times New Roman" w:hAnsi="Arial Narrow" w:cs="Times New Roman"/>
          <w:color w:val="000000"/>
          <w:sz w:val="20"/>
          <w:szCs w:val="20"/>
        </w:rPr>
      </w:pPr>
    </w:p>
    <w:p w14:paraId="59BB8693" w14:textId="77777777" w:rsidR="00A86CA5" w:rsidRDefault="00A86CA5" w:rsidP="006B2C64">
      <w:pPr>
        <w:spacing w:after="0" w:line="240" w:lineRule="auto"/>
        <w:rPr>
          <w:rFonts w:ascii="Arial Narrow" w:eastAsia="Times New Roman" w:hAnsi="Arial Narrow" w:cs="Times New Roman"/>
          <w:color w:val="000000"/>
          <w:sz w:val="20"/>
          <w:szCs w:val="20"/>
        </w:rPr>
      </w:pPr>
    </w:p>
    <w:p w14:paraId="2F18F569" w14:textId="77777777" w:rsidR="00EC1D55" w:rsidRPr="0099147E" w:rsidRDefault="00EC1D55" w:rsidP="006B2C64">
      <w:pPr>
        <w:spacing w:after="0" w:line="240" w:lineRule="auto"/>
        <w:rPr>
          <w:rFonts w:ascii="Arial Narrow" w:eastAsia="Times New Roman" w:hAnsi="Arial Narrow" w:cs="Times New Roman"/>
          <w:color w:val="000000"/>
          <w:sz w:val="20"/>
          <w:szCs w:val="20"/>
        </w:rPr>
      </w:pPr>
    </w:p>
    <w:sectPr w:rsidR="00EC1D55"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792E" w14:textId="77777777" w:rsidR="006F021C" w:rsidRDefault="006F021C" w:rsidP="006B2C64">
      <w:pPr>
        <w:spacing w:after="0" w:line="240" w:lineRule="auto"/>
      </w:pPr>
      <w:r>
        <w:separator/>
      </w:r>
    </w:p>
  </w:endnote>
  <w:endnote w:type="continuationSeparator" w:id="0">
    <w:p w14:paraId="0CA3EDEB" w14:textId="77777777" w:rsidR="006F021C" w:rsidRDefault="006F021C"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7D64" w14:textId="57842790" w:rsidR="00F30607" w:rsidRDefault="00F30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E6F4" w14:textId="5EBB6E52" w:rsidR="00F30607" w:rsidRDefault="00F30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BA0C" w14:textId="62B1EC19" w:rsidR="00F30607" w:rsidRDefault="00F30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5E6E" w14:textId="77777777" w:rsidR="006F021C" w:rsidRDefault="006F021C" w:rsidP="006B2C64">
      <w:pPr>
        <w:spacing w:after="0" w:line="240" w:lineRule="auto"/>
      </w:pPr>
      <w:r>
        <w:separator/>
      </w:r>
    </w:p>
  </w:footnote>
  <w:footnote w:type="continuationSeparator" w:id="0">
    <w:p w14:paraId="002B45C0" w14:textId="77777777" w:rsidR="006F021C" w:rsidRDefault="006F021C"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45CA" w14:textId="0D251561" w:rsidR="00F30607" w:rsidRDefault="00F30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AF4D" w14:textId="334F881A" w:rsidR="0099147E" w:rsidRDefault="0097014A" w:rsidP="006B2C64">
    <w:pPr>
      <w:pStyle w:val="Header"/>
      <w:jc w:val="center"/>
    </w:pPr>
    <w:r>
      <w:t>Aegis Ship Integration &amp; Test</w:t>
    </w:r>
  </w:p>
  <w:p w14:paraId="3B1F7D32" w14:textId="3C961723" w:rsidR="0097014A" w:rsidRDefault="0097014A" w:rsidP="006B2C64">
    <w:pPr>
      <w:pStyle w:val="Header"/>
      <w:jc w:val="center"/>
    </w:pPr>
    <w:r>
      <w:t>N00024-</w:t>
    </w:r>
    <w:r w:rsidR="00496B44">
      <w:t>24</w:t>
    </w:r>
    <w:r>
      <w:t>-C-51</w:t>
    </w:r>
    <w:r w:rsidR="00496B44">
      <w:t>05</w:t>
    </w:r>
    <w:r w:rsidR="0000272F">
      <w:t xml:space="preserve"> Rev –</w:t>
    </w:r>
  </w:p>
  <w:p w14:paraId="0305BA9E" w14:textId="3EC25E43" w:rsidR="0000272F" w:rsidRDefault="0000272F" w:rsidP="006B2C64">
    <w:pPr>
      <w:pStyle w:val="Header"/>
      <w:jc w:val="center"/>
    </w:pPr>
    <w:r>
      <w:t>05/14/2024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3A14" w14:textId="4ED743C4" w:rsidR="00F30607" w:rsidRDefault="00F306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0272F"/>
    <w:rsid w:val="000350B4"/>
    <w:rsid w:val="00072D33"/>
    <w:rsid w:val="00153137"/>
    <w:rsid w:val="001A575E"/>
    <w:rsid w:val="001A6E1B"/>
    <w:rsid w:val="00252186"/>
    <w:rsid w:val="002818BE"/>
    <w:rsid w:val="002D0175"/>
    <w:rsid w:val="0037160A"/>
    <w:rsid w:val="00402A24"/>
    <w:rsid w:val="00410CDD"/>
    <w:rsid w:val="0044167B"/>
    <w:rsid w:val="00473F30"/>
    <w:rsid w:val="00496B44"/>
    <w:rsid w:val="004B450A"/>
    <w:rsid w:val="004B7914"/>
    <w:rsid w:val="0051639F"/>
    <w:rsid w:val="00534F05"/>
    <w:rsid w:val="00555B12"/>
    <w:rsid w:val="00561FE0"/>
    <w:rsid w:val="00586BF7"/>
    <w:rsid w:val="00604FEE"/>
    <w:rsid w:val="00653A4B"/>
    <w:rsid w:val="00666D8F"/>
    <w:rsid w:val="006B2C64"/>
    <w:rsid w:val="006C2B3E"/>
    <w:rsid w:val="006F021C"/>
    <w:rsid w:val="00740EE9"/>
    <w:rsid w:val="0077436D"/>
    <w:rsid w:val="00793130"/>
    <w:rsid w:val="007F7C59"/>
    <w:rsid w:val="008732FD"/>
    <w:rsid w:val="008A1587"/>
    <w:rsid w:val="00912CF7"/>
    <w:rsid w:val="0097014A"/>
    <w:rsid w:val="0099147E"/>
    <w:rsid w:val="009A7979"/>
    <w:rsid w:val="009D6EA3"/>
    <w:rsid w:val="009E43F1"/>
    <w:rsid w:val="00A819B6"/>
    <w:rsid w:val="00A86CA5"/>
    <w:rsid w:val="00AC6AB1"/>
    <w:rsid w:val="00AF6A4A"/>
    <w:rsid w:val="00B17BC6"/>
    <w:rsid w:val="00B41C6E"/>
    <w:rsid w:val="00B4750E"/>
    <w:rsid w:val="00BB3D92"/>
    <w:rsid w:val="00C82C72"/>
    <w:rsid w:val="00CA2CFC"/>
    <w:rsid w:val="00CB0D70"/>
    <w:rsid w:val="00D36663"/>
    <w:rsid w:val="00DF32AA"/>
    <w:rsid w:val="00E032AB"/>
    <w:rsid w:val="00E339BA"/>
    <w:rsid w:val="00E830AF"/>
    <w:rsid w:val="00EA3370"/>
    <w:rsid w:val="00EC1D55"/>
    <w:rsid w:val="00F02089"/>
    <w:rsid w:val="00F302AF"/>
    <w:rsid w:val="00F30607"/>
    <w:rsid w:val="00F92AAD"/>
    <w:rsid w:val="00F9466E"/>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3E4A"/>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9502">
      <w:bodyDiv w:val="1"/>
      <w:marLeft w:val="0"/>
      <w:marRight w:val="0"/>
      <w:marTop w:val="0"/>
      <w:marBottom w:val="0"/>
      <w:divBdr>
        <w:top w:val="none" w:sz="0" w:space="0" w:color="auto"/>
        <w:left w:val="none" w:sz="0" w:space="0" w:color="auto"/>
        <w:bottom w:val="none" w:sz="0" w:space="0" w:color="auto"/>
        <w:right w:val="none" w:sz="0" w:space="0" w:color="auto"/>
      </w:divBdr>
    </w:div>
    <w:div w:id="109782583">
      <w:bodyDiv w:val="1"/>
      <w:marLeft w:val="0"/>
      <w:marRight w:val="0"/>
      <w:marTop w:val="0"/>
      <w:marBottom w:val="0"/>
      <w:divBdr>
        <w:top w:val="none" w:sz="0" w:space="0" w:color="auto"/>
        <w:left w:val="none" w:sz="0" w:space="0" w:color="auto"/>
        <w:bottom w:val="none" w:sz="0" w:space="0" w:color="auto"/>
        <w:right w:val="none" w:sz="0" w:space="0" w:color="auto"/>
      </w:divBdr>
    </w:div>
    <w:div w:id="114564792">
      <w:bodyDiv w:val="1"/>
      <w:marLeft w:val="0"/>
      <w:marRight w:val="0"/>
      <w:marTop w:val="0"/>
      <w:marBottom w:val="0"/>
      <w:divBdr>
        <w:top w:val="none" w:sz="0" w:space="0" w:color="auto"/>
        <w:left w:val="none" w:sz="0" w:space="0" w:color="auto"/>
        <w:bottom w:val="none" w:sz="0" w:space="0" w:color="auto"/>
        <w:right w:val="none" w:sz="0" w:space="0" w:color="auto"/>
      </w:divBdr>
    </w:div>
    <w:div w:id="206261729">
      <w:bodyDiv w:val="1"/>
      <w:marLeft w:val="0"/>
      <w:marRight w:val="0"/>
      <w:marTop w:val="0"/>
      <w:marBottom w:val="0"/>
      <w:divBdr>
        <w:top w:val="none" w:sz="0" w:space="0" w:color="auto"/>
        <w:left w:val="none" w:sz="0" w:space="0" w:color="auto"/>
        <w:bottom w:val="none" w:sz="0" w:space="0" w:color="auto"/>
        <w:right w:val="none" w:sz="0" w:space="0" w:color="auto"/>
      </w:divBdr>
    </w:div>
    <w:div w:id="238827019">
      <w:bodyDiv w:val="1"/>
      <w:marLeft w:val="0"/>
      <w:marRight w:val="0"/>
      <w:marTop w:val="0"/>
      <w:marBottom w:val="0"/>
      <w:divBdr>
        <w:top w:val="none" w:sz="0" w:space="0" w:color="auto"/>
        <w:left w:val="none" w:sz="0" w:space="0" w:color="auto"/>
        <w:bottom w:val="none" w:sz="0" w:space="0" w:color="auto"/>
        <w:right w:val="none" w:sz="0" w:space="0" w:color="auto"/>
      </w:divBdr>
    </w:div>
    <w:div w:id="262342638">
      <w:bodyDiv w:val="1"/>
      <w:marLeft w:val="0"/>
      <w:marRight w:val="0"/>
      <w:marTop w:val="0"/>
      <w:marBottom w:val="0"/>
      <w:divBdr>
        <w:top w:val="none" w:sz="0" w:space="0" w:color="auto"/>
        <w:left w:val="none" w:sz="0" w:space="0" w:color="auto"/>
        <w:bottom w:val="none" w:sz="0" w:space="0" w:color="auto"/>
        <w:right w:val="none" w:sz="0" w:space="0" w:color="auto"/>
      </w:divBdr>
    </w:div>
    <w:div w:id="288829506">
      <w:bodyDiv w:val="1"/>
      <w:marLeft w:val="0"/>
      <w:marRight w:val="0"/>
      <w:marTop w:val="0"/>
      <w:marBottom w:val="0"/>
      <w:divBdr>
        <w:top w:val="none" w:sz="0" w:space="0" w:color="auto"/>
        <w:left w:val="none" w:sz="0" w:space="0" w:color="auto"/>
        <w:bottom w:val="none" w:sz="0" w:space="0" w:color="auto"/>
        <w:right w:val="none" w:sz="0" w:space="0" w:color="auto"/>
      </w:divBdr>
    </w:div>
    <w:div w:id="306058690">
      <w:bodyDiv w:val="1"/>
      <w:marLeft w:val="0"/>
      <w:marRight w:val="0"/>
      <w:marTop w:val="0"/>
      <w:marBottom w:val="0"/>
      <w:divBdr>
        <w:top w:val="none" w:sz="0" w:space="0" w:color="auto"/>
        <w:left w:val="none" w:sz="0" w:space="0" w:color="auto"/>
        <w:bottom w:val="none" w:sz="0" w:space="0" w:color="auto"/>
        <w:right w:val="none" w:sz="0" w:space="0" w:color="auto"/>
      </w:divBdr>
    </w:div>
    <w:div w:id="335618912">
      <w:bodyDiv w:val="1"/>
      <w:marLeft w:val="0"/>
      <w:marRight w:val="0"/>
      <w:marTop w:val="0"/>
      <w:marBottom w:val="0"/>
      <w:divBdr>
        <w:top w:val="none" w:sz="0" w:space="0" w:color="auto"/>
        <w:left w:val="none" w:sz="0" w:space="0" w:color="auto"/>
        <w:bottom w:val="none" w:sz="0" w:space="0" w:color="auto"/>
        <w:right w:val="none" w:sz="0" w:space="0" w:color="auto"/>
      </w:divBdr>
    </w:div>
    <w:div w:id="392891779">
      <w:bodyDiv w:val="1"/>
      <w:marLeft w:val="0"/>
      <w:marRight w:val="0"/>
      <w:marTop w:val="0"/>
      <w:marBottom w:val="0"/>
      <w:divBdr>
        <w:top w:val="none" w:sz="0" w:space="0" w:color="auto"/>
        <w:left w:val="none" w:sz="0" w:space="0" w:color="auto"/>
        <w:bottom w:val="none" w:sz="0" w:space="0" w:color="auto"/>
        <w:right w:val="none" w:sz="0" w:space="0" w:color="auto"/>
      </w:divBdr>
    </w:div>
    <w:div w:id="395906725">
      <w:bodyDiv w:val="1"/>
      <w:marLeft w:val="0"/>
      <w:marRight w:val="0"/>
      <w:marTop w:val="0"/>
      <w:marBottom w:val="0"/>
      <w:divBdr>
        <w:top w:val="none" w:sz="0" w:space="0" w:color="auto"/>
        <w:left w:val="none" w:sz="0" w:space="0" w:color="auto"/>
        <w:bottom w:val="none" w:sz="0" w:space="0" w:color="auto"/>
        <w:right w:val="none" w:sz="0" w:space="0" w:color="auto"/>
      </w:divBdr>
    </w:div>
    <w:div w:id="401296122">
      <w:bodyDiv w:val="1"/>
      <w:marLeft w:val="0"/>
      <w:marRight w:val="0"/>
      <w:marTop w:val="0"/>
      <w:marBottom w:val="0"/>
      <w:divBdr>
        <w:top w:val="none" w:sz="0" w:space="0" w:color="auto"/>
        <w:left w:val="none" w:sz="0" w:space="0" w:color="auto"/>
        <w:bottom w:val="none" w:sz="0" w:space="0" w:color="auto"/>
        <w:right w:val="none" w:sz="0" w:space="0" w:color="auto"/>
      </w:divBdr>
    </w:div>
    <w:div w:id="421075645">
      <w:bodyDiv w:val="1"/>
      <w:marLeft w:val="0"/>
      <w:marRight w:val="0"/>
      <w:marTop w:val="0"/>
      <w:marBottom w:val="0"/>
      <w:divBdr>
        <w:top w:val="none" w:sz="0" w:space="0" w:color="auto"/>
        <w:left w:val="none" w:sz="0" w:space="0" w:color="auto"/>
        <w:bottom w:val="none" w:sz="0" w:space="0" w:color="auto"/>
        <w:right w:val="none" w:sz="0" w:space="0" w:color="auto"/>
      </w:divBdr>
    </w:div>
    <w:div w:id="443113136">
      <w:bodyDiv w:val="1"/>
      <w:marLeft w:val="0"/>
      <w:marRight w:val="0"/>
      <w:marTop w:val="0"/>
      <w:marBottom w:val="0"/>
      <w:divBdr>
        <w:top w:val="none" w:sz="0" w:space="0" w:color="auto"/>
        <w:left w:val="none" w:sz="0" w:space="0" w:color="auto"/>
        <w:bottom w:val="none" w:sz="0" w:space="0" w:color="auto"/>
        <w:right w:val="none" w:sz="0" w:space="0" w:color="auto"/>
      </w:divBdr>
    </w:div>
    <w:div w:id="479463922">
      <w:bodyDiv w:val="1"/>
      <w:marLeft w:val="0"/>
      <w:marRight w:val="0"/>
      <w:marTop w:val="0"/>
      <w:marBottom w:val="0"/>
      <w:divBdr>
        <w:top w:val="none" w:sz="0" w:space="0" w:color="auto"/>
        <w:left w:val="none" w:sz="0" w:space="0" w:color="auto"/>
        <w:bottom w:val="none" w:sz="0" w:space="0" w:color="auto"/>
        <w:right w:val="none" w:sz="0" w:space="0" w:color="auto"/>
      </w:divBdr>
    </w:div>
    <w:div w:id="497162612">
      <w:bodyDiv w:val="1"/>
      <w:marLeft w:val="0"/>
      <w:marRight w:val="0"/>
      <w:marTop w:val="0"/>
      <w:marBottom w:val="0"/>
      <w:divBdr>
        <w:top w:val="none" w:sz="0" w:space="0" w:color="auto"/>
        <w:left w:val="none" w:sz="0" w:space="0" w:color="auto"/>
        <w:bottom w:val="none" w:sz="0" w:space="0" w:color="auto"/>
        <w:right w:val="none" w:sz="0" w:space="0" w:color="auto"/>
      </w:divBdr>
    </w:div>
    <w:div w:id="619335211">
      <w:bodyDiv w:val="1"/>
      <w:marLeft w:val="0"/>
      <w:marRight w:val="0"/>
      <w:marTop w:val="0"/>
      <w:marBottom w:val="0"/>
      <w:divBdr>
        <w:top w:val="none" w:sz="0" w:space="0" w:color="auto"/>
        <w:left w:val="none" w:sz="0" w:space="0" w:color="auto"/>
        <w:bottom w:val="none" w:sz="0" w:space="0" w:color="auto"/>
        <w:right w:val="none" w:sz="0" w:space="0" w:color="auto"/>
      </w:divBdr>
    </w:div>
    <w:div w:id="666632717">
      <w:bodyDiv w:val="1"/>
      <w:marLeft w:val="0"/>
      <w:marRight w:val="0"/>
      <w:marTop w:val="0"/>
      <w:marBottom w:val="0"/>
      <w:divBdr>
        <w:top w:val="none" w:sz="0" w:space="0" w:color="auto"/>
        <w:left w:val="none" w:sz="0" w:space="0" w:color="auto"/>
        <w:bottom w:val="none" w:sz="0" w:space="0" w:color="auto"/>
        <w:right w:val="none" w:sz="0" w:space="0" w:color="auto"/>
      </w:divBdr>
    </w:div>
    <w:div w:id="667053200">
      <w:bodyDiv w:val="1"/>
      <w:marLeft w:val="0"/>
      <w:marRight w:val="0"/>
      <w:marTop w:val="0"/>
      <w:marBottom w:val="0"/>
      <w:divBdr>
        <w:top w:val="none" w:sz="0" w:space="0" w:color="auto"/>
        <w:left w:val="none" w:sz="0" w:space="0" w:color="auto"/>
        <w:bottom w:val="none" w:sz="0" w:space="0" w:color="auto"/>
        <w:right w:val="none" w:sz="0" w:space="0" w:color="auto"/>
      </w:divBdr>
    </w:div>
    <w:div w:id="718166051">
      <w:bodyDiv w:val="1"/>
      <w:marLeft w:val="0"/>
      <w:marRight w:val="0"/>
      <w:marTop w:val="0"/>
      <w:marBottom w:val="0"/>
      <w:divBdr>
        <w:top w:val="none" w:sz="0" w:space="0" w:color="auto"/>
        <w:left w:val="none" w:sz="0" w:space="0" w:color="auto"/>
        <w:bottom w:val="none" w:sz="0" w:space="0" w:color="auto"/>
        <w:right w:val="none" w:sz="0" w:space="0" w:color="auto"/>
      </w:divBdr>
    </w:div>
    <w:div w:id="738215048">
      <w:bodyDiv w:val="1"/>
      <w:marLeft w:val="0"/>
      <w:marRight w:val="0"/>
      <w:marTop w:val="0"/>
      <w:marBottom w:val="0"/>
      <w:divBdr>
        <w:top w:val="none" w:sz="0" w:space="0" w:color="auto"/>
        <w:left w:val="none" w:sz="0" w:space="0" w:color="auto"/>
        <w:bottom w:val="none" w:sz="0" w:space="0" w:color="auto"/>
        <w:right w:val="none" w:sz="0" w:space="0" w:color="auto"/>
      </w:divBdr>
    </w:div>
    <w:div w:id="796028203">
      <w:bodyDiv w:val="1"/>
      <w:marLeft w:val="0"/>
      <w:marRight w:val="0"/>
      <w:marTop w:val="0"/>
      <w:marBottom w:val="0"/>
      <w:divBdr>
        <w:top w:val="none" w:sz="0" w:space="0" w:color="auto"/>
        <w:left w:val="none" w:sz="0" w:space="0" w:color="auto"/>
        <w:bottom w:val="none" w:sz="0" w:space="0" w:color="auto"/>
        <w:right w:val="none" w:sz="0" w:space="0" w:color="auto"/>
      </w:divBdr>
    </w:div>
    <w:div w:id="814371811">
      <w:bodyDiv w:val="1"/>
      <w:marLeft w:val="0"/>
      <w:marRight w:val="0"/>
      <w:marTop w:val="0"/>
      <w:marBottom w:val="0"/>
      <w:divBdr>
        <w:top w:val="none" w:sz="0" w:space="0" w:color="auto"/>
        <w:left w:val="none" w:sz="0" w:space="0" w:color="auto"/>
        <w:bottom w:val="none" w:sz="0" w:space="0" w:color="auto"/>
        <w:right w:val="none" w:sz="0" w:space="0" w:color="auto"/>
      </w:divBdr>
    </w:div>
    <w:div w:id="823400696">
      <w:bodyDiv w:val="1"/>
      <w:marLeft w:val="0"/>
      <w:marRight w:val="0"/>
      <w:marTop w:val="0"/>
      <w:marBottom w:val="0"/>
      <w:divBdr>
        <w:top w:val="none" w:sz="0" w:space="0" w:color="auto"/>
        <w:left w:val="none" w:sz="0" w:space="0" w:color="auto"/>
        <w:bottom w:val="none" w:sz="0" w:space="0" w:color="auto"/>
        <w:right w:val="none" w:sz="0" w:space="0" w:color="auto"/>
      </w:divBdr>
    </w:div>
    <w:div w:id="864682395">
      <w:bodyDiv w:val="1"/>
      <w:marLeft w:val="0"/>
      <w:marRight w:val="0"/>
      <w:marTop w:val="0"/>
      <w:marBottom w:val="0"/>
      <w:divBdr>
        <w:top w:val="none" w:sz="0" w:space="0" w:color="auto"/>
        <w:left w:val="none" w:sz="0" w:space="0" w:color="auto"/>
        <w:bottom w:val="none" w:sz="0" w:space="0" w:color="auto"/>
        <w:right w:val="none" w:sz="0" w:space="0" w:color="auto"/>
      </w:divBdr>
    </w:div>
    <w:div w:id="878978213">
      <w:bodyDiv w:val="1"/>
      <w:marLeft w:val="0"/>
      <w:marRight w:val="0"/>
      <w:marTop w:val="0"/>
      <w:marBottom w:val="0"/>
      <w:divBdr>
        <w:top w:val="none" w:sz="0" w:space="0" w:color="auto"/>
        <w:left w:val="none" w:sz="0" w:space="0" w:color="auto"/>
        <w:bottom w:val="none" w:sz="0" w:space="0" w:color="auto"/>
        <w:right w:val="none" w:sz="0" w:space="0" w:color="auto"/>
      </w:divBdr>
    </w:div>
    <w:div w:id="938221671">
      <w:bodyDiv w:val="1"/>
      <w:marLeft w:val="0"/>
      <w:marRight w:val="0"/>
      <w:marTop w:val="0"/>
      <w:marBottom w:val="0"/>
      <w:divBdr>
        <w:top w:val="none" w:sz="0" w:space="0" w:color="auto"/>
        <w:left w:val="none" w:sz="0" w:space="0" w:color="auto"/>
        <w:bottom w:val="none" w:sz="0" w:space="0" w:color="auto"/>
        <w:right w:val="none" w:sz="0" w:space="0" w:color="auto"/>
      </w:divBdr>
    </w:div>
    <w:div w:id="946887683">
      <w:bodyDiv w:val="1"/>
      <w:marLeft w:val="0"/>
      <w:marRight w:val="0"/>
      <w:marTop w:val="0"/>
      <w:marBottom w:val="0"/>
      <w:divBdr>
        <w:top w:val="none" w:sz="0" w:space="0" w:color="auto"/>
        <w:left w:val="none" w:sz="0" w:space="0" w:color="auto"/>
        <w:bottom w:val="none" w:sz="0" w:space="0" w:color="auto"/>
        <w:right w:val="none" w:sz="0" w:space="0" w:color="auto"/>
      </w:divBdr>
    </w:div>
    <w:div w:id="992486345">
      <w:bodyDiv w:val="1"/>
      <w:marLeft w:val="0"/>
      <w:marRight w:val="0"/>
      <w:marTop w:val="0"/>
      <w:marBottom w:val="0"/>
      <w:divBdr>
        <w:top w:val="none" w:sz="0" w:space="0" w:color="auto"/>
        <w:left w:val="none" w:sz="0" w:space="0" w:color="auto"/>
        <w:bottom w:val="none" w:sz="0" w:space="0" w:color="auto"/>
        <w:right w:val="none" w:sz="0" w:space="0" w:color="auto"/>
      </w:divBdr>
    </w:div>
    <w:div w:id="994533685">
      <w:bodyDiv w:val="1"/>
      <w:marLeft w:val="0"/>
      <w:marRight w:val="0"/>
      <w:marTop w:val="0"/>
      <w:marBottom w:val="0"/>
      <w:divBdr>
        <w:top w:val="none" w:sz="0" w:space="0" w:color="auto"/>
        <w:left w:val="none" w:sz="0" w:space="0" w:color="auto"/>
        <w:bottom w:val="none" w:sz="0" w:space="0" w:color="auto"/>
        <w:right w:val="none" w:sz="0" w:space="0" w:color="auto"/>
      </w:divBdr>
    </w:div>
    <w:div w:id="1030037137">
      <w:bodyDiv w:val="1"/>
      <w:marLeft w:val="0"/>
      <w:marRight w:val="0"/>
      <w:marTop w:val="0"/>
      <w:marBottom w:val="0"/>
      <w:divBdr>
        <w:top w:val="none" w:sz="0" w:space="0" w:color="auto"/>
        <w:left w:val="none" w:sz="0" w:space="0" w:color="auto"/>
        <w:bottom w:val="none" w:sz="0" w:space="0" w:color="auto"/>
        <w:right w:val="none" w:sz="0" w:space="0" w:color="auto"/>
      </w:divBdr>
    </w:div>
    <w:div w:id="1043097892">
      <w:bodyDiv w:val="1"/>
      <w:marLeft w:val="0"/>
      <w:marRight w:val="0"/>
      <w:marTop w:val="0"/>
      <w:marBottom w:val="0"/>
      <w:divBdr>
        <w:top w:val="none" w:sz="0" w:space="0" w:color="auto"/>
        <w:left w:val="none" w:sz="0" w:space="0" w:color="auto"/>
        <w:bottom w:val="none" w:sz="0" w:space="0" w:color="auto"/>
        <w:right w:val="none" w:sz="0" w:space="0" w:color="auto"/>
      </w:divBdr>
    </w:div>
    <w:div w:id="1089737833">
      <w:bodyDiv w:val="1"/>
      <w:marLeft w:val="0"/>
      <w:marRight w:val="0"/>
      <w:marTop w:val="0"/>
      <w:marBottom w:val="0"/>
      <w:divBdr>
        <w:top w:val="none" w:sz="0" w:space="0" w:color="auto"/>
        <w:left w:val="none" w:sz="0" w:space="0" w:color="auto"/>
        <w:bottom w:val="none" w:sz="0" w:space="0" w:color="auto"/>
        <w:right w:val="none" w:sz="0" w:space="0" w:color="auto"/>
      </w:divBdr>
    </w:div>
    <w:div w:id="1105468229">
      <w:bodyDiv w:val="1"/>
      <w:marLeft w:val="0"/>
      <w:marRight w:val="0"/>
      <w:marTop w:val="0"/>
      <w:marBottom w:val="0"/>
      <w:divBdr>
        <w:top w:val="none" w:sz="0" w:space="0" w:color="auto"/>
        <w:left w:val="none" w:sz="0" w:space="0" w:color="auto"/>
        <w:bottom w:val="none" w:sz="0" w:space="0" w:color="auto"/>
        <w:right w:val="none" w:sz="0" w:space="0" w:color="auto"/>
      </w:divBdr>
    </w:div>
    <w:div w:id="1156148952">
      <w:bodyDiv w:val="1"/>
      <w:marLeft w:val="0"/>
      <w:marRight w:val="0"/>
      <w:marTop w:val="0"/>
      <w:marBottom w:val="0"/>
      <w:divBdr>
        <w:top w:val="none" w:sz="0" w:space="0" w:color="auto"/>
        <w:left w:val="none" w:sz="0" w:space="0" w:color="auto"/>
        <w:bottom w:val="none" w:sz="0" w:space="0" w:color="auto"/>
        <w:right w:val="none" w:sz="0" w:space="0" w:color="auto"/>
      </w:divBdr>
    </w:div>
    <w:div w:id="1175220264">
      <w:bodyDiv w:val="1"/>
      <w:marLeft w:val="0"/>
      <w:marRight w:val="0"/>
      <w:marTop w:val="0"/>
      <w:marBottom w:val="0"/>
      <w:divBdr>
        <w:top w:val="none" w:sz="0" w:space="0" w:color="auto"/>
        <w:left w:val="none" w:sz="0" w:space="0" w:color="auto"/>
        <w:bottom w:val="none" w:sz="0" w:space="0" w:color="auto"/>
        <w:right w:val="none" w:sz="0" w:space="0" w:color="auto"/>
      </w:divBdr>
    </w:div>
    <w:div w:id="1179350097">
      <w:bodyDiv w:val="1"/>
      <w:marLeft w:val="0"/>
      <w:marRight w:val="0"/>
      <w:marTop w:val="0"/>
      <w:marBottom w:val="0"/>
      <w:divBdr>
        <w:top w:val="none" w:sz="0" w:space="0" w:color="auto"/>
        <w:left w:val="none" w:sz="0" w:space="0" w:color="auto"/>
        <w:bottom w:val="none" w:sz="0" w:space="0" w:color="auto"/>
        <w:right w:val="none" w:sz="0" w:space="0" w:color="auto"/>
      </w:divBdr>
    </w:div>
    <w:div w:id="1207838872">
      <w:bodyDiv w:val="1"/>
      <w:marLeft w:val="0"/>
      <w:marRight w:val="0"/>
      <w:marTop w:val="0"/>
      <w:marBottom w:val="0"/>
      <w:divBdr>
        <w:top w:val="none" w:sz="0" w:space="0" w:color="auto"/>
        <w:left w:val="none" w:sz="0" w:space="0" w:color="auto"/>
        <w:bottom w:val="none" w:sz="0" w:space="0" w:color="auto"/>
        <w:right w:val="none" w:sz="0" w:space="0" w:color="auto"/>
      </w:divBdr>
    </w:div>
    <w:div w:id="1244266554">
      <w:bodyDiv w:val="1"/>
      <w:marLeft w:val="0"/>
      <w:marRight w:val="0"/>
      <w:marTop w:val="0"/>
      <w:marBottom w:val="0"/>
      <w:divBdr>
        <w:top w:val="none" w:sz="0" w:space="0" w:color="auto"/>
        <w:left w:val="none" w:sz="0" w:space="0" w:color="auto"/>
        <w:bottom w:val="none" w:sz="0" w:space="0" w:color="auto"/>
        <w:right w:val="none" w:sz="0" w:space="0" w:color="auto"/>
      </w:divBdr>
    </w:div>
    <w:div w:id="1263688359">
      <w:bodyDiv w:val="1"/>
      <w:marLeft w:val="0"/>
      <w:marRight w:val="0"/>
      <w:marTop w:val="0"/>
      <w:marBottom w:val="0"/>
      <w:divBdr>
        <w:top w:val="none" w:sz="0" w:space="0" w:color="auto"/>
        <w:left w:val="none" w:sz="0" w:space="0" w:color="auto"/>
        <w:bottom w:val="none" w:sz="0" w:space="0" w:color="auto"/>
        <w:right w:val="none" w:sz="0" w:space="0" w:color="auto"/>
      </w:divBdr>
    </w:div>
    <w:div w:id="1285191356">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60813287">
      <w:bodyDiv w:val="1"/>
      <w:marLeft w:val="0"/>
      <w:marRight w:val="0"/>
      <w:marTop w:val="0"/>
      <w:marBottom w:val="0"/>
      <w:divBdr>
        <w:top w:val="none" w:sz="0" w:space="0" w:color="auto"/>
        <w:left w:val="none" w:sz="0" w:space="0" w:color="auto"/>
        <w:bottom w:val="none" w:sz="0" w:space="0" w:color="auto"/>
        <w:right w:val="none" w:sz="0" w:space="0" w:color="auto"/>
      </w:divBdr>
    </w:div>
    <w:div w:id="1376849736">
      <w:bodyDiv w:val="1"/>
      <w:marLeft w:val="0"/>
      <w:marRight w:val="0"/>
      <w:marTop w:val="0"/>
      <w:marBottom w:val="0"/>
      <w:divBdr>
        <w:top w:val="none" w:sz="0" w:space="0" w:color="auto"/>
        <w:left w:val="none" w:sz="0" w:space="0" w:color="auto"/>
        <w:bottom w:val="none" w:sz="0" w:space="0" w:color="auto"/>
        <w:right w:val="none" w:sz="0" w:space="0" w:color="auto"/>
      </w:divBdr>
    </w:div>
    <w:div w:id="1396974846">
      <w:bodyDiv w:val="1"/>
      <w:marLeft w:val="0"/>
      <w:marRight w:val="0"/>
      <w:marTop w:val="0"/>
      <w:marBottom w:val="0"/>
      <w:divBdr>
        <w:top w:val="none" w:sz="0" w:space="0" w:color="auto"/>
        <w:left w:val="none" w:sz="0" w:space="0" w:color="auto"/>
        <w:bottom w:val="none" w:sz="0" w:space="0" w:color="auto"/>
        <w:right w:val="none" w:sz="0" w:space="0" w:color="auto"/>
      </w:divBdr>
    </w:div>
    <w:div w:id="1405028139">
      <w:bodyDiv w:val="1"/>
      <w:marLeft w:val="0"/>
      <w:marRight w:val="0"/>
      <w:marTop w:val="0"/>
      <w:marBottom w:val="0"/>
      <w:divBdr>
        <w:top w:val="none" w:sz="0" w:space="0" w:color="auto"/>
        <w:left w:val="none" w:sz="0" w:space="0" w:color="auto"/>
        <w:bottom w:val="none" w:sz="0" w:space="0" w:color="auto"/>
        <w:right w:val="none" w:sz="0" w:space="0" w:color="auto"/>
      </w:divBdr>
    </w:div>
    <w:div w:id="1416243672">
      <w:bodyDiv w:val="1"/>
      <w:marLeft w:val="0"/>
      <w:marRight w:val="0"/>
      <w:marTop w:val="0"/>
      <w:marBottom w:val="0"/>
      <w:divBdr>
        <w:top w:val="none" w:sz="0" w:space="0" w:color="auto"/>
        <w:left w:val="none" w:sz="0" w:space="0" w:color="auto"/>
        <w:bottom w:val="none" w:sz="0" w:space="0" w:color="auto"/>
        <w:right w:val="none" w:sz="0" w:space="0" w:color="auto"/>
      </w:divBdr>
    </w:div>
    <w:div w:id="1446265865">
      <w:bodyDiv w:val="1"/>
      <w:marLeft w:val="0"/>
      <w:marRight w:val="0"/>
      <w:marTop w:val="0"/>
      <w:marBottom w:val="0"/>
      <w:divBdr>
        <w:top w:val="none" w:sz="0" w:space="0" w:color="auto"/>
        <w:left w:val="none" w:sz="0" w:space="0" w:color="auto"/>
        <w:bottom w:val="none" w:sz="0" w:space="0" w:color="auto"/>
        <w:right w:val="none" w:sz="0" w:space="0" w:color="auto"/>
      </w:divBdr>
    </w:div>
    <w:div w:id="1458067654">
      <w:bodyDiv w:val="1"/>
      <w:marLeft w:val="0"/>
      <w:marRight w:val="0"/>
      <w:marTop w:val="0"/>
      <w:marBottom w:val="0"/>
      <w:divBdr>
        <w:top w:val="none" w:sz="0" w:space="0" w:color="auto"/>
        <w:left w:val="none" w:sz="0" w:space="0" w:color="auto"/>
        <w:bottom w:val="none" w:sz="0" w:space="0" w:color="auto"/>
        <w:right w:val="none" w:sz="0" w:space="0" w:color="auto"/>
      </w:divBdr>
    </w:div>
    <w:div w:id="1487164095">
      <w:bodyDiv w:val="1"/>
      <w:marLeft w:val="0"/>
      <w:marRight w:val="0"/>
      <w:marTop w:val="0"/>
      <w:marBottom w:val="0"/>
      <w:divBdr>
        <w:top w:val="none" w:sz="0" w:space="0" w:color="auto"/>
        <w:left w:val="none" w:sz="0" w:space="0" w:color="auto"/>
        <w:bottom w:val="none" w:sz="0" w:space="0" w:color="auto"/>
        <w:right w:val="none" w:sz="0" w:space="0" w:color="auto"/>
      </w:divBdr>
    </w:div>
    <w:div w:id="1573588833">
      <w:bodyDiv w:val="1"/>
      <w:marLeft w:val="0"/>
      <w:marRight w:val="0"/>
      <w:marTop w:val="0"/>
      <w:marBottom w:val="0"/>
      <w:divBdr>
        <w:top w:val="none" w:sz="0" w:space="0" w:color="auto"/>
        <w:left w:val="none" w:sz="0" w:space="0" w:color="auto"/>
        <w:bottom w:val="none" w:sz="0" w:space="0" w:color="auto"/>
        <w:right w:val="none" w:sz="0" w:space="0" w:color="auto"/>
      </w:divBdr>
    </w:div>
    <w:div w:id="1612472060">
      <w:bodyDiv w:val="1"/>
      <w:marLeft w:val="0"/>
      <w:marRight w:val="0"/>
      <w:marTop w:val="0"/>
      <w:marBottom w:val="0"/>
      <w:divBdr>
        <w:top w:val="none" w:sz="0" w:space="0" w:color="auto"/>
        <w:left w:val="none" w:sz="0" w:space="0" w:color="auto"/>
        <w:bottom w:val="none" w:sz="0" w:space="0" w:color="auto"/>
        <w:right w:val="none" w:sz="0" w:space="0" w:color="auto"/>
      </w:divBdr>
    </w:div>
    <w:div w:id="1618098799">
      <w:bodyDiv w:val="1"/>
      <w:marLeft w:val="0"/>
      <w:marRight w:val="0"/>
      <w:marTop w:val="0"/>
      <w:marBottom w:val="0"/>
      <w:divBdr>
        <w:top w:val="none" w:sz="0" w:space="0" w:color="auto"/>
        <w:left w:val="none" w:sz="0" w:space="0" w:color="auto"/>
        <w:bottom w:val="none" w:sz="0" w:space="0" w:color="auto"/>
        <w:right w:val="none" w:sz="0" w:space="0" w:color="auto"/>
      </w:divBdr>
    </w:div>
    <w:div w:id="1636250210">
      <w:bodyDiv w:val="1"/>
      <w:marLeft w:val="0"/>
      <w:marRight w:val="0"/>
      <w:marTop w:val="0"/>
      <w:marBottom w:val="0"/>
      <w:divBdr>
        <w:top w:val="none" w:sz="0" w:space="0" w:color="auto"/>
        <w:left w:val="none" w:sz="0" w:space="0" w:color="auto"/>
        <w:bottom w:val="none" w:sz="0" w:space="0" w:color="auto"/>
        <w:right w:val="none" w:sz="0" w:space="0" w:color="auto"/>
      </w:divBdr>
    </w:div>
    <w:div w:id="1664815371">
      <w:bodyDiv w:val="1"/>
      <w:marLeft w:val="0"/>
      <w:marRight w:val="0"/>
      <w:marTop w:val="0"/>
      <w:marBottom w:val="0"/>
      <w:divBdr>
        <w:top w:val="none" w:sz="0" w:space="0" w:color="auto"/>
        <w:left w:val="none" w:sz="0" w:space="0" w:color="auto"/>
        <w:bottom w:val="none" w:sz="0" w:space="0" w:color="auto"/>
        <w:right w:val="none" w:sz="0" w:space="0" w:color="auto"/>
      </w:divBdr>
    </w:div>
    <w:div w:id="1669988883">
      <w:bodyDiv w:val="1"/>
      <w:marLeft w:val="0"/>
      <w:marRight w:val="0"/>
      <w:marTop w:val="0"/>
      <w:marBottom w:val="0"/>
      <w:divBdr>
        <w:top w:val="none" w:sz="0" w:space="0" w:color="auto"/>
        <w:left w:val="none" w:sz="0" w:space="0" w:color="auto"/>
        <w:bottom w:val="none" w:sz="0" w:space="0" w:color="auto"/>
        <w:right w:val="none" w:sz="0" w:space="0" w:color="auto"/>
      </w:divBdr>
    </w:div>
    <w:div w:id="1762876987">
      <w:bodyDiv w:val="1"/>
      <w:marLeft w:val="0"/>
      <w:marRight w:val="0"/>
      <w:marTop w:val="0"/>
      <w:marBottom w:val="0"/>
      <w:divBdr>
        <w:top w:val="none" w:sz="0" w:space="0" w:color="auto"/>
        <w:left w:val="none" w:sz="0" w:space="0" w:color="auto"/>
        <w:bottom w:val="none" w:sz="0" w:space="0" w:color="auto"/>
        <w:right w:val="none" w:sz="0" w:space="0" w:color="auto"/>
      </w:divBdr>
    </w:div>
    <w:div w:id="1764567876">
      <w:bodyDiv w:val="1"/>
      <w:marLeft w:val="0"/>
      <w:marRight w:val="0"/>
      <w:marTop w:val="0"/>
      <w:marBottom w:val="0"/>
      <w:divBdr>
        <w:top w:val="none" w:sz="0" w:space="0" w:color="auto"/>
        <w:left w:val="none" w:sz="0" w:space="0" w:color="auto"/>
        <w:bottom w:val="none" w:sz="0" w:space="0" w:color="auto"/>
        <w:right w:val="none" w:sz="0" w:space="0" w:color="auto"/>
      </w:divBdr>
    </w:div>
    <w:div w:id="1775590210">
      <w:bodyDiv w:val="1"/>
      <w:marLeft w:val="0"/>
      <w:marRight w:val="0"/>
      <w:marTop w:val="0"/>
      <w:marBottom w:val="0"/>
      <w:divBdr>
        <w:top w:val="none" w:sz="0" w:space="0" w:color="auto"/>
        <w:left w:val="none" w:sz="0" w:space="0" w:color="auto"/>
        <w:bottom w:val="none" w:sz="0" w:space="0" w:color="auto"/>
        <w:right w:val="none" w:sz="0" w:space="0" w:color="auto"/>
      </w:divBdr>
    </w:div>
    <w:div w:id="180973581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3958377">
      <w:bodyDiv w:val="1"/>
      <w:marLeft w:val="0"/>
      <w:marRight w:val="0"/>
      <w:marTop w:val="0"/>
      <w:marBottom w:val="0"/>
      <w:divBdr>
        <w:top w:val="none" w:sz="0" w:space="0" w:color="auto"/>
        <w:left w:val="none" w:sz="0" w:space="0" w:color="auto"/>
        <w:bottom w:val="none" w:sz="0" w:space="0" w:color="auto"/>
        <w:right w:val="none" w:sz="0" w:space="0" w:color="auto"/>
      </w:divBdr>
    </w:div>
    <w:div w:id="1833837394">
      <w:bodyDiv w:val="1"/>
      <w:marLeft w:val="0"/>
      <w:marRight w:val="0"/>
      <w:marTop w:val="0"/>
      <w:marBottom w:val="0"/>
      <w:divBdr>
        <w:top w:val="none" w:sz="0" w:space="0" w:color="auto"/>
        <w:left w:val="none" w:sz="0" w:space="0" w:color="auto"/>
        <w:bottom w:val="none" w:sz="0" w:space="0" w:color="auto"/>
        <w:right w:val="none" w:sz="0" w:space="0" w:color="auto"/>
      </w:divBdr>
    </w:div>
    <w:div w:id="1846893781">
      <w:bodyDiv w:val="1"/>
      <w:marLeft w:val="0"/>
      <w:marRight w:val="0"/>
      <w:marTop w:val="0"/>
      <w:marBottom w:val="0"/>
      <w:divBdr>
        <w:top w:val="none" w:sz="0" w:space="0" w:color="auto"/>
        <w:left w:val="none" w:sz="0" w:space="0" w:color="auto"/>
        <w:bottom w:val="none" w:sz="0" w:space="0" w:color="auto"/>
        <w:right w:val="none" w:sz="0" w:space="0" w:color="auto"/>
      </w:divBdr>
    </w:div>
    <w:div w:id="1855879885">
      <w:bodyDiv w:val="1"/>
      <w:marLeft w:val="0"/>
      <w:marRight w:val="0"/>
      <w:marTop w:val="0"/>
      <w:marBottom w:val="0"/>
      <w:divBdr>
        <w:top w:val="none" w:sz="0" w:space="0" w:color="auto"/>
        <w:left w:val="none" w:sz="0" w:space="0" w:color="auto"/>
        <w:bottom w:val="none" w:sz="0" w:space="0" w:color="auto"/>
        <w:right w:val="none" w:sz="0" w:space="0" w:color="auto"/>
      </w:divBdr>
    </w:div>
    <w:div w:id="1861159641">
      <w:bodyDiv w:val="1"/>
      <w:marLeft w:val="0"/>
      <w:marRight w:val="0"/>
      <w:marTop w:val="0"/>
      <w:marBottom w:val="0"/>
      <w:divBdr>
        <w:top w:val="none" w:sz="0" w:space="0" w:color="auto"/>
        <w:left w:val="none" w:sz="0" w:space="0" w:color="auto"/>
        <w:bottom w:val="none" w:sz="0" w:space="0" w:color="auto"/>
        <w:right w:val="none" w:sz="0" w:space="0" w:color="auto"/>
      </w:divBdr>
    </w:div>
    <w:div w:id="1870558986">
      <w:bodyDiv w:val="1"/>
      <w:marLeft w:val="0"/>
      <w:marRight w:val="0"/>
      <w:marTop w:val="0"/>
      <w:marBottom w:val="0"/>
      <w:divBdr>
        <w:top w:val="none" w:sz="0" w:space="0" w:color="auto"/>
        <w:left w:val="none" w:sz="0" w:space="0" w:color="auto"/>
        <w:bottom w:val="none" w:sz="0" w:space="0" w:color="auto"/>
        <w:right w:val="none" w:sz="0" w:space="0" w:color="auto"/>
      </w:divBdr>
    </w:div>
    <w:div w:id="1908227972">
      <w:bodyDiv w:val="1"/>
      <w:marLeft w:val="0"/>
      <w:marRight w:val="0"/>
      <w:marTop w:val="0"/>
      <w:marBottom w:val="0"/>
      <w:divBdr>
        <w:top w:val="none" w:sz="0" w:space="0" w:color="auto"/>
        <w:left w:val="none" w:sz="0" w:space="0" w:color="auto"/>
        <w:bottom w:val="none" w:sz="0" w:space="0" w:color="auto"/>
        <w:right w:val="none" w:sz="0" w:space="0" w:color="auto"/>
      </w:divBdr>
    </w:div>
    <w:div w:id="1990013782">
      <w:bodyDiv w:val="1"/>
      <w:marLeft w:val="0"/>
      <w:marRight w:val="0"/>
      <w:marTop w:val="0"/>
      <w:marBottom w:val="0"/>
      <w:divBdr>
        <w:top w:val="none" w:sz="0" w:space="0" w:color="auto"/>
        <w:left w:val="none" w:sz="0" w:space="0" w:color="auto"/>
        <w:bottom w:val="none" w:sz="0" w:space="0" w:color="auto"/>
        <w:right w:val="none" w:sz="0" w:space="0" w:color="auto"/>
      </w:divBdr>
    </w:div>
    <w:div w:id="204105498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28545358">
      <w:bodyDiv w:val="1"/>
      <w:marLeft w:val="0"/>
      <w:marRight w:val="0"/>
      <w:marTop w:val="0"/>
      <w:marBottom w:val="0"/>
      <w:divBdr>
        <w:top w:val="none" w:sz="0" w:space="0" w:color="auto"/>
        <w:left w:val="none" w:sz="0" w:space="0" w:color="auto"/>
        <w:bottom w:val="none" w:sz="0" w:space="0" w:color="auto"/>
        <w:right w:val="none" w:sz="0" w:space="0" w:color="auto"/>
      </w:divBdr>
    </w:div>
    <w:div w:id="21393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2024-08-15T15:01:00Z</dcterms:created>
  <dcterms:modified xsi:type="dcterms:W3CDTF">2024-08-15T15:01:00Z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ACCT04\e321791</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2024-08-12T19:48:08Z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82788ee2-79bc-4654-b6c4-a237f973b4fd</vt:lpwstr>
  </property>
  <property fmtid="{D5CDD505-2E9C-101B-9397-08002B2CF9AE}" pid="21" name="MSIP_Label_502bc7c3-f152-4da1-98bd-f7a1bebdf752_ContentBits">
    <vt:lpwstr>0</vt:lpwstr>
  </property>
</Properties>
</file>